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B8131" w14:textId="4755D9EA"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b/>
        </w:rPr>
        <w:t>TRAZO Y CORTE, UTILIZANDO CORTADORA DE DISCO, EN PAVIMENTO ASFALTICO Y PAVIMENTO HIDRÁULICO.</w:t>
      </w:r>
    </w:p>
    <w:p w14:paraId="2F38347B"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4EA026C" w14:textId="39799E4E"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06BDB33" w14:textId="7519DB1D"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DEFINICIÓN Y EJECUCIÓN. Se entenderá por “trazo y corte, utilizando cortadora de disco, en pavimento asfaltico y pavimento hidráulico” al conjunto de operaciones que debe realizar el Contratista para trazar y cortar conforme a las líneas de proyecto y/o las indicaciones del Residente.</w:t>
      </w:r>
    </w:p>
    <w:p w14:paraId="54C51801" w14:textId="1F87801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836CE75" w14:textId="37FAB95D"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Esta actividad se deberá realizar con cortadora de disco o equipo similar que garantice los alineamientos requeridos de acuerdo con el proyecto, debiendo ser vertical y realizando el corte hasta la profundidad necesaria; se incluyen en este concepto todos los materiales tales como pintura para el trazo, el disco para el corte, agua, etc., así como la mano de obra y el equipo adecuado.</w:t>
      </w:r>
    </w:p>
    <w:p w14:paraId="599B2E27" w14:textId="7CA3C49B"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1466B3B" w14:textId="6C3C9E14" w:rsidR="0001060C"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MEDICIÓN Y PAGO. Este se hará por metro lineal de corte con aproximación a dos decimales, con respecto a las líneas de proyecto y/o las indicaciones del Residente, no considerándose para fines de pago la obra ejecutada fuera de las líneas de proyecto.</w:t>
      </w:r>
    </w:p>
    <w:p w14:paraId="5C15FDB2" w14:textId="4114E824" w:rsidR="007A4F36" w:rsidRDefault="007A4F36"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437DDB1" w14:textId="7F7A8D08" w:rsidR="007A4F36" w:rsidRPr="00CB71FD" w:rsidRDefault="007A4F36"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58C80D6" w14:textId="49A84191" w:rsidR="003E297D" w:rsidRDefault="003E297D" w:rsidP="00506C7D">
      <w:pPr>
        <w:pStyle w:val="TextodelaFraccin"/>
        <w:spacing w:before="160"/>
        <w:ind w:left="0"/>
        <w:rPr>
          <w:rFonts w:cs="Arial"/>
        </w:rPr>
      </w:pPr>
    </w:p>
    <w:p w14:paraId="2A3779BF" w14:textId="73FA3C1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b/>
        </w:rPr>
        <w:t>EXCAVACIÓN DE ZANJAS</w:t>
      </w:r>
    </w:p>
    <w:p w14:paraId="2D464C5C" w14:textId="500BAE38"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C74F3D6" w14:textId="3F0C352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DBB1727" w14:textId="59ED761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Para la clasificación de las excavaciones por cuanto a la dureza del material se entenderá por "material común", la tierra, arena, grava, arcilla y limo, o bien todos aquellos materiales que puedan ser aflojados manualmente con el uso del zapapico, así como todas las fracciones de roca, piedras sueltas, peñascos, etc., que cubiquen aisladamente menos de 0.75 de metro cubico y en general todo tipo de material que no pueda ser clasificado como roca fija.</w:t>
      </w:r>
    </w:p>
    <w:p w14:paraId="0D743F23"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FA6E0E1"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Se entenderá por "roca fija" la que se encuentra en mantos con dureza y con textura que no pueda ser aflojada o resquebrajada económicamente con el solo uso de zapapico y que solo pueda removerse con el uso previo de explosivos, cuñas o dispositivos mecánicos de otra índole (martillos neumáticos y/o hidráulicos, etc.). También se consideran dentro de esta clasificación aquellas fracciones de roca, piedra suelta, o peñascos que cubiquen aisladamente más de 0.75 de metro cubico.</w:t>
      </w:r>
    </w:p>
    <w:p w14:paraId="000DF64D"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2AEA44B"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Cuando el material común se encuentre entremezclado con la roca fija en una proporción igual o menor al 25% del volumen de esta, y en tal forma que no pueda ser excavado por separado, todo el material será considerado como roca fija.</w:t>
      </w:r>
    </w:p>
    <w:p w14:paraId="70E18D30"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7F25DE8"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lastRenderedPageBreak/>
        <w:t>Para clasificar el material se tomará en cuenta la dificultad que haya presentado para su extracción. En caso de que el volumen por clasificar este compuesto por volúmenes parciales de material común y roca fija se determinara en forma estimativa el porcentaje en que cada uno de estos materiales interviene en la composición del volumen total.</w:t>
      </w:r>
    </w:p>
    <w:p w14:paraId="48093D4F"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581EA19"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DEFINICIÓN Y EJECUCIÓN.- Se entenderá por "excavación de zanjas" la que se realice según el proyecto y/u lo ordenado por el Residente para alojar  la tubería de las redes de agua potable y alcantarillado, incluyendo las  operaciones necesarias para  amacizar o limpiar la plantilla y taludes de las mismas, la remoción  del  material producto  de las excavaciones, su colocación a uno o a ambos lados de la zanja disponiéndolo en tal forma que no interfiera con el desarrollo  normal de los trabajos y la conservación de dichas excavaciones por el tiempo que se requiera para la instalación satisfactoria de la tubería. Incluye igualmente las operaciones que deberá efectuar el Contratista para aflojar el material manualmente o con equipo mecánico previamente a su excavación cuando se requiera.</w:t>
      </w:r>
    </w:p>
    <w:p w14:paraId="03FE983A"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922A610"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El producto de la excavación se depositará a uno o a ambos lados de la zanja, dejando libre en el lado que fije el Residente un pasillo de 60 (sesenta) cm. entre el límite de la zanja y el pie del talud del bordo formado por dicho material. El Contratista deberá conservar este pasillo libre de obstáculos.</w:t>
      </w:r>
    </w:p>
    <w:p w14:paraId="2149881C"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CF75AEA"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Las excavaciones deberán ser afinadas en tal forma que cualquier punto de las paredes de las mismas no diste en ningún caso más de 5 (cinco) cm. de la sección de proyecto, cuidándose que esta desviación no se repita en forma sistemática. El fondo de la excavación deberá ser afinado minuciosamente a fin de que la tubería que posteriormente se instale en la misma quede a la profundidad señalada y con la pendiente de proyecto.</w:t>
      </w:r>
    </w:p>
    <w:p w14:paraId="58677416"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3DD48DC"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Las dimensiones de las excavaciones que </w:t>
      </w:r>
      <w:proofErr w:type="gramStart"/>
      <w:r w:rsidRPr="00CB71FD">
        <w:rPr>
          <w:rFonts w:ascii="Soberana Sans Regular" w:hAnsi="Soberana Sans Regular"/>
        </w:rPr>
        <w:t>formaran</w:t>
      </w:r>
      <w:proofErr w:type="gramEnd"/>
      <w:r w:rsidRPr="00CB71FD">
        <w:rPr>
          <w:rFonts w:ascii="Soberana Sans Regular" w:hAnsi="Soberana Sans Regular"/>
        </w:rPr>
        <w:t xml:space="preserve"> las zanjas variarán en función del diámetro de la tubería que será alojada en ellas.</w:t>
      </w:r>
    </w:p>
    <w:p w14:paraId="2B40E3BC"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36D6588"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La profundidad de la zanja será medida hacia abajo a partir del nivel natural del terreno, hasta el fondo de la excavación. </w:t>
      </w:r>
    </w:p>
    <w:p w14:paraId="46DD0220"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7A758DF"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El ancho de la zanja será medido entre las dos paredes verticales paralelas que la delimitan.</w:t>
      </w:r>
    </w:p>
    <w:p w14:paraId="5A093548"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E4DF5EE"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El afine de los últimos 10 (diez) cm. del fondo de la excavación se deberá efectuar con la menor anticipación posible a la colocación de la tubería. Si por exceso en el tiempo transcurrido entre el afine de la zanja y el tendido de la tubería se requiere un nuevo afine antes de tender la tubería, este será por cuenta exclusiva del Contratista.</w:t>
      </w:r>
    </w:p>
    <w:p w14:paraId="7FE07F14"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2781760"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Cuando la excavación de zanjas se realice en material común, para alojar tuberías de concreto que no tenga la consistencia adecuada a juicio del Residente, la parte central del fondo de la zanja </w:t>
      </w:r>
      <w:r w:rsidRPr="00CB71FD">
        <w:rPr>
          <w:rFonts w:ascii="Soberana Sans Regular" w:hAnsi="Soberana Sans Regular"/>
        </w:rPr>
        <w:lastRenderedPageBreak/>
        <w:t>se excavará en forma redondeada de manera que la tubería apoye sobre el terreno en todo el desarrollo de su cuadrante inferior y en toda su longitud. Así mismo antes de bajar la tubería a la zanja o durante su instalación deberá excavarse en los lugares en que quedaran las juntas, cavidades o "conchas" que alojen las campanas o cajas que formaran las juntas. Esta conformación deberá efectuarse inmediatamente antes de tender la tubería.</w:t>
      </w:r>
    </w:p>
    <w:p w14:paraId="3425BA7B"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66FDD26" w14:textId="77777777" w:rsidR="0001060C"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El Residente deberá vigilar que desde el momento en que se inicie la excavación hasta aquel en que se termine el relleno de la misma, incluyendo el tiempo necesario para la colocación y prueba </w:t>
      </w:r>
    </w:p>
    <w:p w14:paraId="2C83B3D4" w14:textId="77777777" w:rsidR="009A138F" w:rsidRPr="00CB71FD" w:rsidRDefault="009A138F"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3968842"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Cuando la excavación de zanjas se realice en roca fija, se permitirá el uso de explosivos, siempre que no altere el terreno adyacente a las excavaciones y previa autorización por escrito del Residente. El uso de explosivos se restringirá en aquellas zonas en que su utilización pueda causar perjuicios a las obras, o bien cuando por usarse explosivos dentro de una población se causen daños o molestias a sus habitantes.</w:t>
      </w:r>
    </w:p>
    <w:p w14:paraId="50F62750"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E4F1204"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Cuando la resistencia del terreno o las dimensiones de la excavación sean tales que pongan en peligro la estabilidad de las paredes de la excavación, a juicio del Residente, este ordenará al Contratista la colocación de los ademes y puntales que juzgue necesarios para la seguridad de las obras, la de los trabajadores o que exijan las leyes o reglamentos en vigor. La colocación de ademes y puntales se pagarán por separado.</w:t>
      </w:r>
    </w:p>
    <w:p w14:paraId="0A72D0CA"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1C084BC"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Las características y forma de los ademes y puntales serán autorizadas por el Residente sin que esto releve al Contratista de ser el único responsable de los daños y perjuicios que directa o indirectamente se deriven por falla de los mismos.</w:t>
      </w:r>
    </w:p>
    <w:p w14:paraId="01B118B6"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20DADB3"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El Residente está facultado para suspender total o parcialmente las obras cuando considere que el estado de las excavaciones no garantiza la seguridad necesaria para las obras y/o los trabajadores, hasta en tanto no se efectúen los trabajos </w:t>
      </w:r>
      <w:proofErr w:type="gramStart"/>
      <w:r w:rsidRPr="00CB71FD">
        <w:rPr>
          <w:rFonts w:ascii="Soberana Sans Regular" w:hAnsi="Soberana Sans Regular"/>
        </w:rPr>
        <w:t>de  ademe</w:t>
      </w:r>
      <w:proofErr w:type="gramEnd"/>
      <w:r w:rsidRPr="00CB71FD">
        <w:rPr>
          <w:rFonts w:ascii="Soberana Sans Regular" w:hAnsi="Soberana Sans Regular"/>
        </w:rPr>
        <w:t xml:space="preserve"> o apuntalamiento.</w:t>
      </w:r>
    </w:p>
    <w:p w14:paraId="61CD6C9E"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0CCC9E7"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El criterio constructivo propuesto por el Contratista será de su única responsabilidad y cualquier modificación, no será motivo de cambio en el precio unitario, deberá tomar en cuenta que los recursos y rendimientos propuestos sean congruentes con el programa y con las restricciones que pudiesen existir.</w:t>
      </w:r>
    </w:p>
    <w:p w14:paraId="6B6A7350"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DD6C071"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En la definición de cada concepto queda implícito el objetivo de la C</w:t>
      </w:r>
      <w:r>
        <w:rPr>
          <w:rFonts w:ascii="Soberana Sans Regular" w:hAnsi="Soberana Sans Regular"/>
        </w:rPr>
        <w:t>ONAGUA</w:t>
      </w:r>
      <w:r w:rsidRPr="00CB71FD">
        <w:rPr>
          <w:rFonts w:ascii="Soberana Sans Regular" w:hAnsi="Soberana Sans Regular"/>
        </w:rPr>
        <w:t>, el Contratista debe proponer el proceso constructivo y su variación aun a petición de la C</w:t>
      </w:r>
      <w:r>
        <w:rPr>
          <w:rFonts w:ascii="Soberana Sans Regular" w:hAnsi="Soberana Sans Regular"/>
        </w:rPr>
        <w:t>ONAGUA</w:t>
      </w:r>
      <w:r w:rsidRPr="00CB71FD">
        <w:rPr>
          <w:rFonts w:ascii="Soberana Sans Regular" w:hAnsi="Soberana Sans Regular"/>
        </w:rPr>
        <w:t xml:space="preserve"> (por improductivo) no será motivo de variación en el precio unitario; las excavaciones para estructuras que sean realizadas en las zanjas (por </w:t>
      </w:r>
      <w:proofErr w:type="gramStart"/>
      <w:r w:rsidRPr="00CB71FD">
        <w:rPr>
          <w:rFonts w:ascii="Soberana Sans Regular" w:hAnsi="Soberana Sans Regular"/>
        </w:rPr>
        <w:t>ejemplo</w:t>
      </w:r>
      <w:proofErr w:type="gramEnd"/>
      <w:r w:rsidRPr="00CB71FD">
        <w:rPr>
          <w:rFonts w:ascii="Soberana Sans Regular" w:hAnsi="Soberana Sans Regular"/>
        </w:rPr>
        <w:t xml:space="preserve"> para cajas de operación de válvulas, pozos, etc.), serán liquidadas con los mismos conceptos de excavaciones para zanjas.</w:t>
      </w:r>
    </w:p>
    <w:p w14:paraId="62A19CF8"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D0FC1EA"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lastRenderedPageBreak/>
        <w:t>El contratista deberá tomar en cuenta que la excavación no rebase los 200 m adelante del frente de instalación del tubo, a menos que la C</w:t>
      </w:r>
      <w:r>
        <w:rPr>
          <w:rFonts w:ascii="Soberana Sans Regular" w:hAnsi="Soberana Sans Regular"/>
        </w:rPr>
        <w:t>ONAGUA</w:t>
      </w:r>
      <w:r w:rsidRPr="00CB71FD">
        <w:rPr>
          <w:rFonts w:ascii="Soberana Sans Regular" w:hAnsi="Soberana Sans Regular"/>
        </w:rPr>
        <w:t xml:space="preserve"> a través de su Representante (Residente) lo considere conveniente en función de la estabilidad del terreno y cuente con la autorización por escrito.</w:t>
      </w:r>
    </w:p>
    <w:p w14:paraId="108F1676"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C5D686F"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Se ratifica que el pago que la C</w:t>
      </w:r>
      <w:r>
        <w:rPr>
          <w:rFonts w:ascii="Soberana Sans Regular" w:hAnsi="Soberana Sans Regular"/>
        </w:rPr>
        <w:t>ONAGUA</w:t>
      </w:r>
      <w:r w:rsidRPr="00CB71FD">
        <w:rPr>
          <w:rFonts w:ascii="Soberana Sans Regular" w:hAnsi="Soberana Sans Regular"/>
        </w:rPr>
        <w:t xml:space="preserve"> realiza por las excavaciones, es función de la sección teórica del Proyecto, por lo que se deberán hacer las consideraciones y previsiones para tal situación.</w:t>
      </w:r>
    </w:p>
    <w:p w14:paraId="067C53AD"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AA2D628"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MEDICIÓN Y </w:t>
      </w:r>
      <w:proofErr w:type="gramStart"/>
      <w:r w:rsidRPr="00CB71FD">
        <w:rPr>
          <w:rFonts w:ascii="Soberana Sans Regular" w:hAnsi="Soberana Sans Regular"/>
        </w:rPr>
        <w:t>PAGO.-</w:t>
      </w:r>
      <w:proofErr w:type="gramEnd"/>
      <w:r w:rsidRPr="00CB71FD">
        <w:rPr>
          <w:rFonts w:ascii="Soberana Sans Regular" w:hAnsi="Soberana Sans Regular"/>
        </w:rPr>
        <w:t xml:space="preserve"> La excavación de zanjas se medirá en metros cúbicos con aproximación a dos decimales. Al efecto se determinarán los volúmenes de las excavaciones realizadas por el Contratista conforme a las líneas de proyecto y/o las indicaciones del Residente.</w:t>
      </w:r>
    </w:p>
    <w:p w14:paraId="03FEB339"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D2E3A64"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No se considerarán para fines de pago las excavaciones hechas por el Contratista fuera de las líneas de proyecto, ni la remoción de derrumbes originados por causas imputables al Contratista, que al igual que las excavaciones que efectúe fuera del proyecto, serán consideradas como sobre excavaciones.</w:t>
      </w:r>
    </w:p>
    <w:p w14:paraId="5183005E"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9B20186"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Los trabajos de bombeo que deba realizar el Contratista para efectuar las excavaciones y conservarlas en seco durante el tiempo de colocación de la tubería le serán pagadas por separado. Igualmente le será pagado por separado el acarreo a los bancos de desperdicio que señale el Residente, del material producto de excavaciones que no haya sido utilizado en el relleno de las zanjas por exceso de volumen, por su mala calidad o por cualquiera otra circunstancia.</w:t>
      </w:r>
    </w:p>
    <w:p w14:paraId="2CF13052"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BD78DEF"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Se considerará que las excavaciones se efectúan en agua, solamente en el caso en que el material por excavar se encuentre bajo agua, con un tirante mínimo de 50 (cincuenta) cm. que no pueda ser desviada o agotada por bombeo en forma económicamente conveniente para la C</w:t>
      </w:r>
      <w:r>
        <w:rPr>
          <w:rFonts w:ascii="Soberana Sans Regular" w:hAnsi="Soberana Sans Regular"/>
        </w:rPr>
        <w:t>ONAGUA</w:t>
      </w:r>
      <w:r w:rsidRPr="00CB71FD">
        <w:rPr>
          <w:rFonts w:ascii="Soberana Sans Regular" w:hAnsi="Soberana Sans Regular"/>
        </w:rPr>
        <w:t>, quien ordenará y pagará en todo caso al Contratista las obras de desviación o el bombeo que deba efectuarse.</w:t>
      </w:r>
    </w:p>
    <w:p w14:paraId="576CE2FD"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74CE399"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Se considerará que las excavaciones se efectúan en material lodoso cuando por la consistencia del material se dificulte especialmente su extracción, incluso en el caso en que haya usado bombeo para abatir el nivel del agua que lo cubría; así mismo en terrenos pantanosos que se haga necesario el uso de dispositivos de sustentación (balsas) para el equipo de excavación. Cuando las excavaciones se efectúen en agua o material lodoso se le pagara al Contratista con el concepto que para tal efecto exista. </w:t>
      </w:r>
    </w:p>
    <w:p w14:paraId="2BC41656"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C99AC19"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A manera de resumen se señalan las actividades fundamentales con carácter enunciativo:</w:t>
      </w:r>
    </w:p>
    <w:p w14:paraId="4E6C002A"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04F373B"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a</w:t>
      </w:r>
      <w:proofErr w:type="gramStart"/>
      <w:r w:rsidRPr="00CB71FD">
        <w:rPr>
          <w:rFonts w:ascii="Soberana Sans Regular" w:hAnsi="Soberana Sans Regular"/>
        </w:rPr>
        <w:t>).-</w:t>
      </w:r>
      <w:proofErr w:type="gramEnd"/>
      <w:r w:rsidRPr="00CB71FD">
        <w:rPr>
          <w:rFonts w:ascii="Soberana Sans Regular" w:hAnsi="Soberana Sans Regular"/>
        </w:rPr>
        <w:t xml:space="preserve"> Afloje del material y su extracción,</w:t>
      </w:r>
    </w:p>
    <w:p w14:paraId="1A06A276"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B933C0C"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lastRenderedPageBreak/>
        <w:t>b</w:t>
      </w:r>
      <w:proofErr w:type="gramStart"/>
      <w:r w:rsidRPr="00CB71FD">
        <w:rPr>
          <w:rFonts w:ascii="Soberana Sans Regular" w:hAnsi="Soberana Sans Regular"/>
        </w:rPr>
        <w:t>).-</w:t>
      </w:r>
      <w:proofErr w:type="gramEnd"/>
      <w:r w:rsidRPr="00CB71FD">
        <w:rPr>
          <w:rFonts w:ascii="Soberana Sans Regular" w:hAnsi="Soberana Sans Regular"/>
        </w:rPr>
        <w:t xml:space="preserve"> Amacice o limpieza de plantilla y taludes de la zanjas y afines,</w:t>
      </w:r>
    </w:p>
    <w:p w14:paraId="2A734E29"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48A3E68"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roofErr w:type="gramStart"/>
      <w:r w:rsidRPr="00CB71FD">
        <w:rPr>
          <w:rFonts w:ascii="Soberana Sans Regular" w:hAnsi="Soberana Sans Regular"/>
        </w:rPr>
        <w:t>c).-</w:t>
      </w:r>
      <w:proofErr w:type="gramEnd"/>
      <w:r w:rsidRPr="00CB71FD">
        <w:rPr>
          <w:rFonts w:ascii="Soberana Sans Regular" w:hAnsi="Soberana Sans Regular"/>
        </w:rPr>
        <w:t xml:space="preserve"> Remoción del material producto de las excavaciones,</w:t>
      </w:r>
    </w:p>
    <w:p w14:paraId="6688E881"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D4C9D11"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roofErr w:type="gramStart"/>
      <w:r w:rsidRPr="00CB71FD">
        <w:rPr>
          <w:rFonts w:ascii="Soberana Sans Regular" w:hAnsi="Soberana Sans Regular"/>
        </w:rPr>
        <w:t>d).-</w:t>
      </w:r>
      <w:proofErr w:type="gramEnd"/>
      <w:r w:rsidRPr="00CB71FD">
        <w:rPr>
          <w:rFonts w:ascii="Soberana Sans Regular" w:hAnsi="Soberana Sans Regular"/>
        </w:rPr>
        <w:t>Traspaleos verticales cuando estos sean procedentes; y horizontales cuando se requieran,</w:t>
      </w:r>
    </w:p>
    <w:p w14:paraId="6F3266D8"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BA06C38"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w:t>
      </w:r>
      <w:proofErr w:type="gramStart"/>
      <w:r w:rsidRPr="00CB71FD">
        <w:rPr>
          <w:rFonts w:ascii="Soberana Sans Regular" w:hAnsi="Soberana Sans Regular"/>
        </w:rPr>
        <w:t>).-</w:t>
      </w:r>
      <w:proofErr w:type="gramEnd"/>
      <w:r w:rsidRPr="00CB71FD">
        <w:rPr>
          <w:rFonts w:ascii="Soberana Sans Regular" w:hAnsi="Soberana Sans Regular"/>
        </w:rPr>
        <w:t xml:space="preserve"> Conservación de las excavaciones hasta la instalación satisfactoria de las tuberías, y</w:t>
      </w:r>
    </w:p>
    <w:p w14:paraId="54649502"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1B54086"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f</w:t>
      </w:r>
      <w:proofErr w:type="gramStart"/>
      <w:r w:rsidRPr="00CB71FD">
        <w:rPr>
          <w:rFonts w:ascii="Soberana Sans Regular" w:hAnsi="Soberana Sans Regular"/>
        </w:rPr>
        <w:t>).-</w:t>
      </w:r>
      <w:proofErr w:type="gramEnd"/>
      <w:r w:rsidRPr="00CB71FD">
        <w:rPr>
          <w:rFonts w:ascii="Soberana Sans Regular" w:hAnsi="Soberana Sans Regular"/>
        </w:rPr>
        <w:t xml:space="preserve"> Extracción de derrumbes.</w:t>
      </w:r>
    </w:p>
    <w:p w14:paraId="11792382"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F53E8FF"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El pago de los conceptos se hará en función de las características del material y de sus condiciones; es decir, seco o en agua.</w:t>
      </w:r>
    </w:p>
    <w:p w14:paraId="011E7660" w14:textId="77777777" w:rsidR="0001060C" w:rsidRPr="00CB71FD" w:rsidRDefault="0001060C"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8AFFE8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b/>
        </w:rPr>
        <w:t>PLANTILLAS APISONADAS.</w:t>
      </w:r>
    </w:p>
    <w:p w14:paraId="62C4E0C7"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8F5291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0375A8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DEFINICIÓN Y EJECUCIÓN. Se entenderá por plantillas apisonadas al conjunto de maniobras que debe realizar el Contratista para colocar en el fondo de la zanja una cama de material inerte y con cierto grado de compactación con la finalidad de que el cuadrante inferior de la tubería descanse en todo su desarrollo y longitud sobre la plantilla.</w:t>
      </w:r>
    </w:p>
    <w:p w14:paraId="76981BA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46A6548"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Cuando a juicio del Residente el fondo de las excavaciones, donde se instalaran tuberías, no ofrezca la consistencia necesaria para sustentarlas y mantenerlas en su posición en forma estable o cuando la excavación haya sido hecha en roca que por su naturaleza no haya podido afinarse en grado tal que la tubería tenga el asiento correcto, se construirá una plantilla apisonada de 10 cm. de espesor mínimo,  hecha con material adecuado para dejar una superficie nivelada para una correcta colocación de la tubería.</w:t>
      </w:r>
    </w:p>
    <w:p w14:paraId="40BC663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6AAAE9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 plantilla se apisonará hasta que el rebote del pisón señale que se ha logrado la mayor compactación posible, para lo cual al tiempo del apisonado se humedecerán los materiales que forman la plantilla para facilitar su compactación.</w:t>
      </w:r>
    </w:p>
    <w:p w14:paraId="2CF7AEF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4FF2B38"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Así mismo la plantilla se podrá apisonar con pisón metálico o equipo, hasta lograr el grado de compactación estipulada.</w:t>
      </w:r>
    </w:p>
    <w:p w14:paraId="3C29CAC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A54059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 parte central de las plantillas que se construyan para apoyo de tuberías de concreto será construida en forma de canal semicircular para permitir que el cuadrante inferior de la tubería descanse en todo su desarrollo y longitud sobre la plantilla.</w:t>
      </w:r>
    </w:p>
    <w:p w14:paraId="746628AC"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E3333A4"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Las plantillas se construirán inmediatamente antes de tender la tubería y previamente a dicho tendido el Contratista deberá recabar el visto bueno del Residente para la plantilla construida, ya </w:t>
      </w:r>
      <w:r w:rsidRPr="00CB71FD">
        <w:rPr>
          <w:rFonts w:ascii="Soberana Sans Regular" w:hAnsi="Soberana Sans Regular"/>
        </w:rPr>
        <w:lastRenderedPageBreak/>
        <w:t xml:space="preserve">que </w:t>
      </w:r>
      <w:proofErr w:type="gramStart"/>
      <w:r w:rsidRPr="00CB71FD">
        <w:rPr>
          <w:rFonts w:ascii="Soberana Sans Regular" w:hAnsi="Soberana Sans Regular"/>
        </w:rPr>
        <w:t>en  caso</w:t>
      </w:r>
      <w:proofErr w:type="gramEnd"/>
      <w:r w:rsidRPr="00CB71FD">
        <w:rPr>
          <w:rFonts w:ascii="Soberana Sans Regular" w:hAnsi="Soberana Sans Regular"/>
        </w:rPr>
        <w:t xml:space="preserve"> contrario este podrá ordenar, si lo considera conveniente, que se levante la tubería colocada y los tramos de plantilla que considere defectuosos y que se construyan nuevamente en forma correcta, sin que el Contratista tenga derecho a ninguna compensación adicional por este concepto.</w:t>
      </w:r>
    </w:p>
    <w:p w14:paraId="5D50D67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13FB247"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MEDICIÓN Y PAGO. La construcción de plantilla será medida para fines de pago en metros cúbicos con aproximación a dos decimales. Al efecto se determinará directamente en la obra la plantilla construida conforme a las líneas de proyecto y/o las órdenes del Residente.</w:t>
      </w:r>
    </w:p>
    <w:p w14:paraId="03A6FFA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8A94896"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No se estimarán para fines de pago las superficies o volúmenes de plantilla construidas por el Contratista para relleno de </w:t>
      </w:r>
      <w:proofErr w:type="spellStart"/>
      <w:r w:rsidRPr="00CB71FD">
        <w:rPr>
          <w:rFonts w:ascii="Soberana Sans Regular" w:hAnsi="Soberana Sans Regular"/>
        </w:rPr>
        <w:t>sobreexcavaciones</w:t>
      </w:r>
      <w:proofErr w:type="spellEnd"/>
      <w:r w:rsidRPr="00CB71FD">
        <w:rPr>
          <w:rFonts w:ascii="Soberana Sans Regular" w:hAnsi="Soberana Sans Regular"/>
        </w:rPr>
        <w:t>.</w:t>
      </w:r>
    </w:p>
    <w:p w14:paraId="51526EF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27753A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 construcción de plantillas se pagará al Contratista a los precios unitarios que correspondan en función del trabajo ejecutado; es decir, si es con material de banco o con material producto de excavación.</w:t>
      </w:r>
    </w:p>
    <w:p w14:paraId="16D1967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1866126"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A continuación de manera enunciativa se señalan las principales actividades que deben incluir los Precios Unitarios de acuerdo con cada concepto y en la medida que proceda.</w:t>
      </w:r>
    </w:p>
    <w:p w14:paraId="1B49A355"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30BB404"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a</w:t>
      </w:r>
      <w:proofErr w:type="gramStart"/>
      <w:r w:rsidRPr="00CB71FD">
        <w:rPr>
          <w:rFonts w:ascii="Soberana Sans Regular" w:hAnsi="Soberana Sans Regular"/>
        </w:rPr>
        <w:t>).-</w:t>
      </w:r>
      <w:proofErr w:type="gramEnd"/>
      <w:r w:rsidRPr="00CB71FD">
        <w:rPr>
          <w:rFonts w:ascii="Soberana Sans Regular" w:hAnsi="Soberana Sans Regular"/>
        </w:rPr>
        <w:t>Obtención, extracción, carga, acarreo primer kilometró y descarga en el sitio de la utilización del material,</w:t>
      </w:r>
    </w:p>
    <w:p w14:paraId="2305F56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6A3461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b</w:t>
      </w:r>
      <w:proofErr w:type="gramStart"/>
      <w:r w:rsidRPr="00CB71FD">
        <w:rPr>
          <w:rFonts w:ascii="Soberana Sans Regular" w:hAnsi="Soberana Sans Regular"/>
        </w:rPr>
        <w:t>).-</w:t>
      </w:r>
      <w:proofErr w:type="gramEnd"/>
      <w:r w:rsidRPr="00CB71FD">
        <w:rPr>
          <w:rFonts w:ascii="Soberana Sans Regular" w:hAnsi="Soberana Sans Regular"/>
        </w:rPr>
        <w:t>Selección del material y/o papeo,</w:t>
      </w:r>
    </w:p>
    <w:p w14:paraId="30C558A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 </w:t>
      </w:r>
    </w:p>
    <w:p w14:paraId="1DE7705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roofErr w:type="gramStart"/>
      <w:r w:rsidRPr="00CB71FD">
        <w:rPr>
          <w:rFonts w:ascii="Soberana Sans Regular" w:hAnsi="Soberana Sans Regular"/>
        </w:rPr>
        <w:t>c).-</w:t>
      </w:r>
      <w:proofErr w:type="gramEnd"/>
      <w:r w:rsidRPr="00CB71FD">
        <w:rPr>
          <w:rFonts w:ascii="Soberana Sans Regular" w:hAnsi="Soberana Sans Regular"/>
        </w:rPr>
        <w:t>Proporcionar la humedad necesaria para la compactación (aumentar o disminuir),</w:t>
      </w:r>
    </w:p>
    <w:p w14:paraId="52CC7EE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A2C8B6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roofErr w:type="gramStart"/>
      <w:r w:rsidRPr="00CB71FD">
        <w:rPr>
          <w:rFonts w:ascii="Soberana Sans Regular" w:hAnsi="Soberana Sans Regular"/>
        </w:rPr>
        <w:t>d).-</w:t>
      </w:r>
      <w:proofErr w:type="gramEnd"/>
      <w:r w:rsidRPr="00CB71FD">
        <w:rPr>
          <w:rFonts w:ascii="Soberana Sans Regular" w:hAnsi="Soberana Sans Regular"/>
        </w:rPr>
        <w:t>Compactación al porcentaje especificado.</w:t>
      </w:r>
    </w:p>
    <w:p w14:paraId="69EDC0F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10FD06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w:t>
      </w:r>
      <w:proofErr w:type="gramStart"/>
      <w:r w:rsidRPr="00CB71FD">
        <w:rPr>
          <w:rFonts w:ascii="Soberana Sans Regular" w:hAnsi="Soberana Sans Regular"/>
        </w:rPr>
        <w:t>).-</w:t>
      </w:r>
      <w:proofErr w:type="gramEnd"/>
      <w:r w:rsidRPr="00CB71FD">
        <w:rPr>
          <w:rFonts w:ascii="Soberana Sans Regular" w:hAnsi="Soberana Sans Regular"/>
        </w:rPr>
        <w:t>Acarreos y maniobras totales.</w:t>
      </w:r>
    </w:p>
    <w:p w14:paraId="36BB5DC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D0A85D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f</w:t>
      </w:r>
      <w:proofErr w:type="gramStart"/>
      <w:r w:rsidRPr="00CB71FD">
        <w:rPr>
          <w:rFonts w:ascii="Soberana Sans Regular" w:hAnsi="Soberana Sans Regular"/>
        </w:rPr>
        <w:t>).-</w:t>
      </w:r>
      <w:proofErr w:type="gramEnd"/>
      <w:r w:rsidRPr="00CB71FD">
        <w:rPr>
          <w:rFonts w:ascii="Soberana Sans Regular" w:hAnsi="Soberana Sans Regular"/>
        </w:rPr>
        <w:t>Compactar el terreno natural para restituir las condiciones originales antes de la colocación de la plantilla.</w:t>
      </w:r>
    </w:p>
    <w:p w14:paraId="27BE9447"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54B4095" w14:textId="4056ECAD" w:rsidR="00605A09"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1C26CCE" w14:textId="77777777" w:rsidR="003527B5" w:rsidRPr="00CB71FD" w:rsidRDefault="003527B5"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2F97756"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b/>
        </w:rPr>
        <w:t>RELLENO DE EXCAVACIONES DE ZANJAS.</w:t>
      </w:r>
    </w:p>
    <w:p w14:paraId="7763E49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E45B0ED" w14:textId="38AF5B3D"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2A14AF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0C4C708"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lastRenderedPageBreak/>
        <w:t>DEFINICIÓN Y EJECUCIÓN: Se entenderá por "relleno sin compactar" el que se haga por el simple deposito del material para relleno, con su humedad natural, sin compactación alguna, salvo la natural que produce su propio peso.</w:t>
      </w:r>
    </w:p>
    <w:p w14:paraId="781462A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11AB92D"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Se entenderá por "relleno compactado" aquel que se forme colocando el material en capas sensiblemente horizontales con la humedad que requiera el material de acuerdo con la prueba Proctor, para su máxima compactación, del espesor que señale el Residente, pero en ningún caso mayor de 15 (quince) cm. Cada capa será compactada uniformemente en toda su superficie mediante el empleo de pistones de mano o neumático hasta obtener la compactación requerida.</w:t>
      </w:r>
    </w:p>
    <w:p w14:paraId="393ED8E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B12E7E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Por relleno de excavaciones de zanjas se entenderá el conjunto de operaciones que deberá ejecutar el Contratista para rellenar hasta el nivel original del terreno natural o hasta los niveles señalados por el proyecto y/o las órdenes del Residente, las excavaciones que hayan realizado para alojar las tuberías de redes de agua potable y alcantarillado, así como las correspondientes a estructuras auxiliares.</w:t>
      </w:r>
    </w:p>
    <w:p w14:paraId="5F589E8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5C59D2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No se deberá proceder a efectuar ningún relleno de excavación sin antes obtener la aprobación por escrito del Residente, pues en caso contrario, este podrá ordenar la total extracción del material utilizado en rellenos no aprobados por él, sin que él Contratista tenga derecho a ninguna retribución por ello.</w:t>
      </w:r>
    </w:p>
    <w:p w14:paraId="692B607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01FEFD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 primera parte del relleno se hará invariablemente empleando en ella tierra libre de piedras y deberá ser cuidadosamente colocada y compactada a los lados de los cimientos de estructuras y abajo y a ambos lados de las tuberías. En el caso de cimientos y de estructuras, este relleno tendrá un espesor mínimo de 60 (sesenta) cm y cuando se trate de tuberías, este primer relleno se continuará hasta un nivel de 30 (treinta) cm. arriba del lomo superior del tubo o según proyecto. Después se continuará el relleno empleando el producto de la propia excavación, colocándolo en capas de 20 (veinte) cm. de espesor como máximo, que serán humedecidas y apisonadas.</w:t>
      </w:r>
    </w:p>
    <w:p w14:paraId="24412A08"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2F63258" w14:textId="77777777" w:rsidR="00605A09"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9F6581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Cuando por la naturaleza de los trabajos no se requiera un grado de compactación especial, el material se colocará en las excavaciones apisonándolo ligeramente en capas sucesivas de 20 (veinte) cm y colmar la excavación dejando sobre de ella un montículo de material con altura de 15 (quince) cm. sobre el nivel natural del terreno, o de la altura que ordene el Residente.</w:t>
      </w:r>
    </w:p>
    <w:p w14:paraId="2A9D9F5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BF7205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Cuando el proyecto y/o las órdenes del Residente así lo señalen, el relleno de excavaciones deberá ser efectuado en forma tal que cumpla con las especificaciones de la prueba "Proctor" de compactación, para lo cual el Residente ordenará el espesor de las capas, el contenido de humedad del material, el grado de compactación, procedimiento, etc., para lograr la compactación óptima.</w:t>
      </w:r>
    </w:p>
    <w:p w14:paraId="52A102AC"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5F06292" w14:textId="77777777" w:rsidR="00605A09"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lastRenderedPageBreak/>
        <w:t>La consolidación empleando agua no se permitirá en rellenos en que se empleen materiales arcillosos o arcillo-arenosos, y a juicio del Residente podrá emplearse cuando se trate de material rico en terrones o muy arenoso. En estos casos se procederá a llenar la zanja hasta un nivel de 20 (veinte) cm. abajo del nivel natural del terreno vertiendo agua sobre el relleno ya colocado hasta lograr en el mismo un encharcamiento superficial; al día siguiente, con una pala se pulverizará y alisará toda la costra superficial del relleno anterior y se rellenara totalmente la zanja, consolidando el segundo relleno en capas de 15 (quince) cm. de espesor, quedando este proceso sujeto a la aprobación del Residente, quien dictará modificaciones o modalidades.</w:t>
      </w:r>
    </w:p>
    <w:p w14:paraId="72022598"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7693F0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 tierra, rocas y cualquier material sobrante después de rellenar las excavaciones de zanjas, serán acarreados por el Contratista hasta el lugar de desperdicios que señale el Residente.</w:t>
      </w:r>
    </w:p>
    <w:p w14:paraId="7BA34D9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2E4DBE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Los rellenos que se hagan en zanjas ubicadas en terrenos de fuerte pendiente, se terminaran en la capa superficial empleando material que contenga piedras suficientemente grandes para evitar el deslave del relleno motivado por el escurrimiento de las aguas pluviales, durante el periodo comprendido entre la terminación del relleno de la zanja y, de ser el caso, la reposición del pavimento correspondiente. En cada caso particular el Residente dictará las disposiciones pertinentes.</w:t>
      </w:r>
    </w:p>
    <w:p w14:paraId="60D5B198"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10AEB4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MEDICIÓN Y PAGO. El relleno de excavaciones de zanja que efectúe el Contratista, le será medido en metros cúbicos de material colocado con aproximación a dos decimales conforme a las líneas de proyecto y/o las órdenes del Residente. El material empleado en el relleno de sobre-excavaciones o derrumbes imputables al Contratista no será valuado para fines de estimación y pago.</w:t>
      </w:r>
    </w:p>
    <w:p w14:paraId="1AF12BE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12E3BB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De acuerdo con cada concepto y en la medida que proceda con base en su propia especificación, los precios unitarios deben incluir con carácter enunciativo las siguientes actividades:</w:t>
      </w:r>
    </w:p>
    <w:p w14:paraId="55B50DE4"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DE2CD7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a</w:t>
      </w:r>
      <w:proofErr w:type="gramStart"/>
      <w:r w:rsidRPr="00CB71FD">
        <w:rPr>
          <w:rFonts w:ascii="Soberana Sans Regular" w:hAnsi="Soberana Sans Regular"/>
        </w:rPr>
        <w:t>).-</w:t>
      </w:r>
      <w:proofErr w:type="gramEnd"/>
      <w:r w:rsidRPr="00CB71FD">
        <w:rPr>
          <w:rFonts w:ascii="Soberana Sans Regular" w:hAnsi="Soberana Sans Regular"/>
        </w:rPr>
        <w:t xml:space="preserve"> Obtención, extracción, carga, acarreo primer kilometró y descarga en el sitio de utilización del material.</w:t>
      </w:r>
    </w:p>
    <w:p w14:paraId="20F02F8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95C592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b</w:t>
      </w:r>
      <w:proofErr w:type="gramStart"/>
      <w:r w:rsidRPr="00CB71FD">
        <w:rPr>
          <w:rFonts w:ascii="Soberana Sans Regular" w:hAnsi="Soberana Sans Regular"/>
        </w:rPr>
        <w:t>).-</w:t>
      </w:r>
      <w:proofErr w:type="gramEnd"/>
      <w:r w:rsidRPr="00CB71FD">
        <w:rPr>
          <w:rFonts w:ascii="Soberana Sans Regular" w:hAnsi="Soberana Sans Regular"/>
        </w:rPr>
        <w:t xml:space="preserve"> Proporcionar la humedad necesaria para compactación al grado que esté estipulado (quitar o adicionar).</w:t>
      </w:r>
    </w:p>
    <w:p w14:paraId="26D645A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53BE36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roofErr w:type="gramStart"/>
      <w:r w:rsidRPr="00CB71FD">
        <w:rPr>
          <w:rFonts w:ascii="Soberana Sans Regular" w:hAnsi="Soberana Sans Regular"/>
        </w:rPr>
        <w:t>c).-</w:t>
      </w:r>
      <w:proofErr w:type="gramEnd"/>
      <w:r w:rsidRPr="00CB71FD">
        <w:rPr>
          <w:rFonts w:ascii="Soberana Sans Regular" w:hAnsi="Soberana Sans Regular"/>
        </w:rPr>
        <w:t xml:space="preserve"> Seleccionar el material y/o papear.</w:t>
      </w:r>
    </w:p>
    <w:p w14:paraId="658EB86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F465D0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roofErr w:type="gramStart"/>
      <w:r w:rsidRPr="00CB71FD">
        <w:rPr>
          <w:rFonts w:ascii="Soberana Sans Regular" w:hAnsi="Soberana Sans Regular"/>
        </w:rPr>
        <w:t>d).-</w:t>
      </w:r>
      <w:proofErr w:type="gramEnd"/>
      <w:r w:rsidRPr="00CB71FD">
        <w:rPr>
          <w:rFonts w:ascii="Soberana Sans Regular" w:hAnsi="Soberana Sans Regular"/>
        </w:rPr>
        <w:t xml:space="preserve"> Compactación al porcentaje especificado.</w:t>
      </w:r>
    </w:p>
    <w:p w14:paraId="396AD1AC"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1FA72F3" w14:textId="2B40B38B" w:rsidR="00605A09"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w:t>
      </w:r>
      <w:proofErr w:type="gramStart"/>
      <w:r w:rsidRPr="00CB71FD">
        <w:rPr>
          <w:rFonts w:ascii="Soberana Sans Regular" w:hAnsi="Soberana Sans Regular"/>
        </w:rPr>
        <w:t>).-</w:t>
      </w:r>
      <w:proofErr w:type="gramEnd"/>
      <w:r w:rsidRPr="00CB71FD">
        <w:rPr>
          <w:rFonts w:ascii="Soberana Sans Regular" w:hAnsi="Soberana Sans Regular"/>
        </w:rPr>
        <w:t xml:space="preserve"> Acarreo, maniobras, movimientos y traspaleos locales.</w:t>
      </w:r>
    </w:p>
    <w:p w14:paraId="6C34A78C" w14:textId="3B0C8DB6" w:rsidR="0036741E" w:rsidRDefault="0036741E"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BA54FAA" w14:textId="3FEE10B6" w:rsidR="0036741E" w:rsidRDefault="0036741E"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2E546FC" w14:textId="77777777" w:rsidR="0036741E" w:rsidRPr="00CB71FD"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b/>
        </w:rPr>
        <w:lastRenderedPageBreak/>
        <w:t>RELLENO DE SUELO CEMENTO.</w:t>
      </w:r>
    </w:p>
    <w:p w14:paraId="40E103BE" w14:textId="77777777" w:rsidR="0036741E" w:rsidRPr="00CB71FD"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69BD63C1" w14:textId="77777777" w:rsidR="0036741E" w:rsidRPr="00CB71FD"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21A8D7DB" w14:textId="77777777" w:rsidR="0036741E" w:rsidRPr="00CB71FD"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DEFINICIÓN Y EJECUCIÓN.  Se entenderá por suelo cemento a la mezcla que resulte de combinar cemento en una cantidad de 150 kg/m3, (salvo que el proyecto especifique una cantidad diferente), con material inerte seleccionado, elaborado “in situ”; cuyo objetivo será el de rellenar con material estabilizador los sitios en que indique el proyecto o de manera específica señale el Residente.</w:t>
      </w:r>
    </w:p>
    <w:p w14:paraId="656D9FE2" w14:textId="77777777" w:rsidR="0036741E" w:rsidRPr="00CB71FD"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399B8B33" w14:textId="77777777" w:rsidR="0036741E" w:rsidRPr="00CB71FD"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MEDICIÓN Y PAGO.  La cuantificación se hará por metro cúbico del material efectivamente colocado con aproximación a dos decimales conforme a las líneas de proyecto y/o las órdenes del Residente, por lo que en su elaboración se deberán contemplar mermas, desperdicios y disminuciones volumétricas. Se deberá incluir el suministro de los materiales puestos en el lugar de utilización considerando el total de las maniobras, movimientos y acarreos, la mano de obra y el equipo requerido.</w:t>
      </w:r>
    </w:p>
    <w:p w14:paraId="2B03FBF2" w14:textId="77777777" w:rsidR="0036741E" w:rsidRDefault="0036741E"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B6955A5" w14:textId="5307754E" w:rsidR="003527B5" w:rsidRDefault="003527B5"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02C0D6C" w14:textId="150BCB25" w:rsidR="003527B5" w:rsidRDefault="003527B5"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4CD0190" w14:textId="77777777" w:rsidR="003527B5" w:rsidRPr="00CB71FD" w:rsidRDefault="003527B5" w:rsidP="003527B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b/>
        </w:rPr>
        <w:t>CONSTRUCCIÓN DE BASE CON MATERIAL INERTE.</w:t>
      </w:r>
    </w:p>
    <w:p w14:paraId="57C1C682" w14:textId="77777777" w:rsidR="003527B5" w:rsidRPr="00CB71FD" w:rsidRDefault="003527B5" w:rsidP="003527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3FE93C53" w14:textId="3A4BF2A0" w:rsidR="003527B5" w:rsidRPr="00CB71FD" w:rsidRDefault="003527B5" w:rsidP="003527B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1BC007C" w14:textId="77777777" w:rsidR="003527B5" w:rsidRPr="00CB71FD" w:rsidRDefault="003527B5" w:rsidP="003527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546B8810" w14:textId="77777777" w:rsidR="003527B5" w:rsidRPr="00CB71FD" w:rsidRDefault="003527B5" w:rsidP="003527B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DEFINICIÓN Y EJECUCIÓN. Se entenderá por “construcción de base con material inerte” al conjunto de operaciones que debe realizar el Contratista para colocar material seleccionado y compactado, cuyo espesor será comúnmente de 20 cm. Se incluyen en estas actividades el suministro en el lugar de utilización de los materiales, su tendido, humedad necesaria y compactación.</w:t>
      </w:r>
    </w:p>
    <w:p w14:paraId="3C4FA0C2" w14:textId="77777777" w:rsidR="003527B5" w:rsidRPr="00CB71FD" w:rsidRDefault="003527B5" w:rsidP="003527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55D70F3D" w14:textId="77777777" w:rsidR="003527B5" w:rsidRPr="00CB71FD" w:rsidRDefault="003527B5" w:rsidP="003527B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Previamente a la reposición de un pavimento asfáltico o hidráulico se construirá una base de material inerte.</w:t>
      </w:r>
    </w:p>
    <w:p w14:paraId="36706C0E" w14:textId="77777777" w:rsidR="003527B5" w:rsidRPr="00CB71FD" w:rsidRDefault="003527B5" w:rsidP="003527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007CF4EE" w14:textId="11EE2736" w:rsidR="003527B5" w:rsidRPr="00CB71FD" w:rsidRDefault="003527B5" w:rsidP="003527B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MEDICIÓN Y PAGO. Para su medición se cuantificará el volumen colocado a líneas de proyecto y/o las indicaciones del Residente, sin considerar desperdicios y/o abundamientos (estos deberán quedar involucrados en el análisis del precio) y el pago se hará por metro cubico con aproximación a dos decimales.</w:t>
      </w:r>
    </w:p>
    <w:p w14:paraId="1018A85A" w14:textId="77777777" w:rsidR="00605A09" w:rsidRDefault="00605A09" w:rsidP="00506C7D">
      <w:pPr>
        <w:jc w:val="both"/>
        <w:rPr>
          <w:rFonts w:ascii="Arial" w:hAnsi="Arial" w:cs="Arial"/>
          <w:sz w:val="20"/>
          <w:szCs w:val="20"/>
        </w:rPr>
      </w:pPr>
    </w:p>
    <w:p w14:paraId="1CFF3088" w14:textId="77777777" w:rsidR="00605A09" w:rsidRDefault="00605A09" w:rsidP="00506C7D">
      <w:pPr>
        <w:rPr>
          <w:rFonts w:ascii="Arial" w:hAnsi="Arial" w:cs="Arial"/>
          <w:sz w:val="20"/>
          <w:szCs w:val="20"/>
        </w:rPr>
      </w:pPr>
    </w:p>
    <w:p w14:paraId="04F58ED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b/>
        </w:rPr>
        <w:t>INSTALACIÓN DE TUBERÍA DE P. V. C., CON COPLE INTEGRAL.</w:t>
      </w:r>
    </w:p>
    <w:p w14:paraId="5B75F29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3B50EFC"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40C9D4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DEFINICIÓN Y </w:t>
      </w:r>
      <w:proofErr w:type="gramStart"/>
      <w:r w:rsidRPr="00CB71FD">
        <w:rPr>
          <w:rFonts w:ascii="Soberana Sans Regular" w:hAnsi="Soberana Sans Regular"/>
        </w:rPr>
        <w:t>EJECUCIÓN.-</w:t>
      </w:r>
      <w:proofErr w:type="gramEnd"/>
      <w:r w:rsidRPr="00CB71FD">
        <w:rPr>
          <w:rFonts w:ascii="Soberana Sans Regular" w:hAnsi="Soberana Sans Regular"/>
        </w:rPr>
        <w:t xml:space="preserve"> En la generalidad son válidas las especificaciones para la tubería de asbesto-cemento; con las modalidades que son función de las características de estas tuberías.</w:t>
      </w:r>
    </w:p>
    <w:p w14:paraId="12FAB4C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6F676DC"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P. V. C. son las iniciales en inglés de Poli-Vinil-</w:t>
      </w:r>
      <w:proofErr w:type="spellStart"/>
      <w:r w:rsidRPr="00CB71FD">
        <w:rPr>
          <w:rFonts w:ascii="Soberana Sans Regular" w:hAnsi="Soberana Sans Regular"/>
        </w:rPr>
        <w:t>Chlorine</w:t>
      </w:r>
      <w:proofErr w:type="spellEnd"/>
      <w:r w:rsidRPr="00CB71FD">
        <w:rPr>
          <w:rFonts w:ascii="Soberana Sans Regular" w:hAnsi="Soberana Sans Regular"/>
        </w:rPr>
        <w:t>, adaptadas internacionalmente para denominar los productos fabricados precisamente con Cloruro de Polivinilo.</w:t>
      </w:r>
    </w:p>
    <w:p w14:paraId="283AA8B8"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D6769A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La conexión de un tubo al otro se efectúa insertando el extremo achaflanado a la campana </w:t>
      </w:r>
      <w:proofErr w:type="spellStart"/>
      <w:r w:rsidRPr="00CB71FD">
        <w:rPr>
          <w:rFonts w:ascii="Soberana Sans Regular" w:hAnsi="Soberana Sans Regular"/>
        </w:rPr>
        <w:t>Anger</w:t>
      </w:r>
      <w:proofErr w:type="spellEnd"/>
      <w:r w:rsidRPr="00CB71FD">
        <w:rPr>
          <w:rFonts w:ascii="Soberana Sans Regular" w:hAnsi="Soberana Sans Regular"/>
        </w:rPr>
        <w:t>. Las tuberías que han sido cortadas en la obra deben achaflanarse.</w:t>
      </w:r>
    </w:p>
    <w:p w14:paraId="334DA24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4568F6C"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Para obtener una inserción correcta deberán seguirse las siguientes recomendaciones:</w:t>
      </w:r>
    </w:p>
    <w:p w14:paraId="47C90D15"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707B93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57" w:hanging="340"/>
        <w:jc w:val="both"/>
        <w:rPr>
          <w:rFonts w:ascii="Soberana Sans Regular" w:hAnsi="Soberana Sans Regular"/>
        </w:rPr>
      </w:pPr>
      <w:r w:rsidRPr="00CB71FD">
        <w:rPr>
          <w:rFonts w:ascii="Soberana Sans Regular" w:hAnsi="Soberana Sans Regular"/>
        </w:rPr>
        <w:t>1.- Antes de efectuar la inserción deberán limpiarse tanto la ranura de la campana como el extremo achaflanado del tubo.</w:t>
      </w:r>
    </w:p>
    <w:p w14:paraId="4E5963F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hanging="720"/>
        <w:jc w:val="both"/>
        <w:rPr>
          <w:rFonts w:ascii="Soberana Sans Regular" w:hAnsi="Soberana Sans Regular"/>
        </w:rPr>
      </w:pPr>
    </w:p>
    <w:p w14:paraId="565D1E0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57" w:hanging="340"/>
        <w:jc w:val="both"/>
        <w:rPr>
          <w:rFonts w:ascii="Soberana Sans Regular" w:hAnsi="Soberana Sans Regular"/>
        </w:rPr>
      </w:pPr>
      <w:r w:rsidRPr="00CB71FD">
        <w:rPr>
          <w:rFonts w:ascii="Soberana Sans Regular" w:hAnsi="Soberana Sans Regular"/>
        </w:rPr>
        <w:t>2.- En la ranura de la campana, previamente limpiada, se coloca el anillo de empaque de tres labios para facilitar la colocación del anillo, este puede mojarse con agua limpia.</w:t>
      </w:r>
    </w:p>
    <w:p w14:paraId="4D54B7F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hanging="720"/>
        <w:jc w:val="both"/>
        <w:rPr>
          <w:rFonts w:ascii="Soberana Sans Regular" w:hAnsi="Soberana Sans Regular"/>
        </w:rPr>
      </w:pPr>
    </w:p>
    <w:p w14:paraId="46229A5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57" w:hanging="340"/>
        <w:jc w:val="both"/>
        <w:rPr>
          <w:rFonts w:ascii="Soberana Sans Regular" w:hAnsi="Soberana Sans Regular"/>
        </w:rPr>
      </w:pPr>
      <w:r w:rsidRPr="00CB71FD">
        <w:rPr>
          <w:rFonts w:ascii="Soberana Sans Regular" w:hAnsi="Soberana Sans Regular"/>
        </w:rPr>
        <w:t xml:space="preserve">3.- Sobre el extremo achaflanado del tubo se aplica una capa de lubricante </w:t>
      </w:r>
      <w:proofErr w:type="spellStart"/>
      <w:r w:rsidRPr="00CB71FD">
        <w:rPr>
          <w:rFonts w:ascii="Soberana Sans Regular" w:hAnsi="Soberana Sans Regular"/>
        </w:rPr>
        <w:t>Duralón</w:t>
      </w:r>
      <w:proofErr w:type="spellEnd"/>
      <w:r w:rsidRPr="00CB71FD">
        <w:rPr>
          <w:rFonts w:ascii="Soberana Sans Regular" w:hAnsi="Soberana Sans Regular"/>
        </w:rPr>
        <w:t xml:space="preserve"> o similar, de aproximadamente 1 mm de espesor.</w:t>
      </w:r>
    </w:p>
    <w:p w14:paraId="3888792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hanging="720"/>
        <w:jc w:val="both"/>
        <w:rPr>
          <w:rFonts w:ascii="Soberana Sans Regular" w:hAnsi="Soberana Sans Regular"/>
        </w:rPr>
      </w:pPr>
    </w:p>
    <w:p w14:paraId="669D0D8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57" w:hanging="340"/>
        <w:jc w:val="both"/>
        <w:rPr>
          <w:rFonts w:ascii="Soberana Sans Regular" w:hAnsi="Soberana Sans Regular"/>
        </w:rPr>
      </w:pPr>
      <w:r w:rsidRPr="00CB71FD">
        <w:rPr>
          <w:rFonts w:ascii="Soberana Sans Regular" w:hAnsi="Soberana Sans Regular"/>
        </w:rPr>
        <w:t>4.- Aplicado el lubricante se insertará el extremo achaflanado en la campana. Es de importancia que la inserción se haga únicamente hasta la marca de color que se encuentra en el extremo del tubo.</w:t>
      </w:r>
    </w:p>
    <w:p w14:paraId="321C187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hanging="720"/>
        <w:jc w:val="both"/>
        <w:rPr>
          <w:rFonts w:ascii="Soberana Sans Regular" w:hAnsi="Soberana Sans Regular"/>
        </w:rPr>
      </w:pPr>
    </w:p>
    <w:p w14:paraId="7AE401D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57" w:hanging="340"/>
        <w:jc w:val="both"/>
        <w:rPr>
          <w:rFonts w:ascii="Soberana Sans Regular" w:hAnsi="Soberana Sans Regular"/>
        </w:rPr>
      </w:pPr>
      <w:r w:rsidRPr="00CB71FD">
        <w:rPr>
          <w:rFonts w:ascii="Soberana Sans Regular" w:hAnsi="Soberana Sans Regular"/>
        </w:rPr>
        <w:t xml:space="preserve">5.- Se debe tener especial cuidado de que la inserción no se haga hasta el fondo de la campana, ya que la unión </w:t>
      </w:r>
      <w:proofErr w:type="spellStart"/>
      <w:r w:rsidRPr="00CB71FD">
        <w:rPr>
          <w:rFonts w:ascii="Soberana Sans Regular" w:hAnsi="Soberana Sans Regular"/>
        </w:rPr>
        <w:t>Anger</w:t>
      </w:r>
      <w:proofErr w:type="spellEnd"/>
      <w:r w:rsidRPr="00CB71FD">
        <w:rPr>
          <w:rFonts w:ascii="Soberana Sans Regular" w:hAnsi="Soberana Sans Regular"/>
        </w:rPr>
        <w:t xml:space="preserve"> opera como junta de dilatación.</w:t>
      </w:r>
    </w:p>
    <w:p w14:paraId="1828A407"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hanging="720"/>
        <w:jc w:val="both"/>
        <w:rPr>
          <w:rFonts w:ascii="Soberana Sans Regular" w:hAnsi="Soberana Sans Regular"/>
        </w:rPr>
      </w:pPr>
    </w:p>
    <w:p w14:paraId="6A29561D"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Cambios de Dirección de la </w:t>
      </w:r>
      <w:proofErr w:type="gramStart"/>
      <w:r w:rsidRPr="00CB71FD">
        <w:rPr>
          <w:rFonts w:ascii="Soberana Sans Regular" w:hAnsi="Soberana Sans Regular"/>
        </w:rPr>
        <w:t>Tubería.-</w:t>
      </w:r>
      <w:proofErr w:type="gramEnd"/>
      <w:r w:rsidRPr="00CB71FD">
        <w:rPr>
          <w:rFonts w:ascii="Soberana Sans Regular" w:hAnsi="Soberana Sans Regular"/>
        </w:rPr>
        <w:t xml:space="preserve"> La curvatura debe hacerse únicamente en la parte lisa del tubo hasta los límites que especifican los fabricantes para este tipo de tubería, ya que el </w:t>
      </w:r>
      <w:proofErr w:type="spellStart"/>
      <w:r w:rsidRPr="00CB71FD">
        <w:rPr>
          <w:rFonts w:ascii="Soberana Sans Regular" w:hAnsi="Soberana Sans Regular"/>
        </w:rPr>
        <w:t>cople</w:t>
      </w:r>
      <w:proofErr w:type="spellEnd"/>
      <w:r w:rsidRPr="00CB71FD">
        <w:rPr>
          <w:rFonts w:ascii="Soberana Sans Regular" w:hAnsi="Soberana Sans Regular"/>
        </w:rPr>
        <w:t xml:space="preserve"> no permite cambios de dirección.</w:t>
      </w:r>
    </w:p>
    <w:p w14:paraId="4ED991D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BBDCAB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Cruce de Carreteras y Vías de </w:t>
      </w:r>
      <w:proofErr w:type="gramStart"/>
      <w:r w:rsidRPr="00CB71FD">
        <w:rPr>
          <w:rFonts w:ascii="Soberana Sans Regular" w:hAnsi="Soberana Sans Regular"/>
        </w:rPr>
        <w:t>Ferrocarril.-</w:t>
      </w:r>
      <w:proofErr w:type="gramEnd"/>
      <w:r w:rsidRPr="00CB71FD">
        <w:rPr>
          <w:rFonts w:ascii="Soberana Sans Regular" w:hAnsi="Soberana Sans Regular"/>
        </w:rPr>
        <w:t xml:space="preserve"> En ambos casos se recomienda que el tubo pase a una profundidad mínima de un metro; es decir; la zanja deberá tener una profundidad de 100 centímetros más el diámetro del tubo. En caso de que esto no sea posible, se recomienda proteger el tubo cubriéndolo con otro de acero y/o las indicaciones del Residente.</w:t>
      </w:r>
    </w:p>
    <w:p w14:paraId="0B178D6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197781D"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roofErr w:type="gramStart"/>
      <w:r w:rsidRPr="00CB71FD">
        <w:rPr>
          <w:rFonts w:ascii="Soberana Sans Regular" w:hAnsi="Soberana Sans Regular"/>
        </w:rPr>
        <w:t>Atraques.-</w:t>
      </w:r>
      <w:proofErr w:type="gramEnd"/>
      <w:r w:rsidRPr="00CB71FD">
        <w:rPr>
          <w:rFonts w:ascii="Soberana Sans Regular" w:hAnsi="Soberana Sans Regular"/>
        </w:rPr>
        <w:t xml:space="preserve"> Se fabricarán de concreto, en los sitios en que haya cambios de dirección o de pendiente para evitar en forma efectiva movimientos de la tubería producidos por la presión hidrostática o por los golpes de ariete.</w:t>
      </w:r>
    </w:p>
    <w:p w14:paraId="4AE7BB0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6FE510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No se efectuará la prueba hasta después de haber transcurrido cinco días da haberse construido el ultimo atraque de </w:t>
      </w:r>
      <w:proofErr w:type="gramStart"/>
      <w:r w:rsidRPr="00CB71FD">
        <w:rPr>
          <w:rFonts w:ascii="Soberana Sans Regular" w:hAnsi="Soberana Sans Regular"/>
        </w:rPr>
        <w:t>concreto</w:t>
      </w:r>
      <w:proofErr w:type="gramEnd"/>
      <w:r w:rsidRPr="00CB71FD">
        <w:rPr>
          <w:rFonts w:ascii="Soberana Sans Regular" w:hAnsi="Soberana Sans Regular"/>
        </w:rPr>
        <w:t xml:space="preserve"> pero si se utiliza cemento de fraguado rápido, las pruebas podrán </w:t>
      </w:r>
      <w:r w:rsidRPr="00CB71FD">
        <w:rPr>
          <w:rFonts w:ascii="Soberana Sans Regular" w:hAnsi="Soberana Sans Regular"/>
        </w:rPr>
        <w:lastRenderedPageBreak/>
        <w:t>efectuarse después de dos días de haberse colado el ultimo. En caso de que no haya atraques de concreto, las pruebas se efectuarán dentro de los tres días después de terminada la instalación.</w:t>
      </w:r>
    </w:p>
    <w:p w14:paraId="557886A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BD2F5E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Prueba </w:t>
      </w:r>
      <w:proofErr w:type="gramStart"/>
      <w:r w:rsidRPr="00CB71FD">
        <w:rPr>
          <w:rFonts w:ascii="Soberana Sans Regular" w:hAnsi="Soberana Sans Regular"/>
        </w:rPr>
        <w:t>Hidrostática.-</w:t>
      </w:r>
      <w:proofErr w:type="gramEnd"/>
      <w:r w:rsidRPr="00CB71FD">
        <w:rPr>
          <w:rFonts w:ascii="Soberana Sans Regular" w:hAnsi="Soberana Sans Regular"/>
        </w:rPr>
        <w:t xml:space="preserve"> Para efectos de la prueba hidrostática se dejan libres todas las conexiones y cruceros, sometiendo las tuberías y conexiones instaladas a una prueba hidrostática por medio de presión de agua, en la que se cuantificarán las fugas del tramo instalado.</w:t>
      </w:r>
    </w:p>
    <w:p w14:paraId="3730B06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1ED3C0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Los tramos que se probarán deberán estar comprendidos entre cruceros, incluyendo piezas especiales y válvulas de los mismos. En esta prueba la tubería se llenará lentamente de agua y se purgará de aire entrampado en ella mediante la inserción de una válvula de aire en las partes más altas del tramo por probar. Se aplicará la presión de prueba mediante una bomba apropiada y se mantendrá una hora como mínimo.</w:t>
      </w:r>
    </w:p>
    <w:p w14:paraId="6525EBF4"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AD9EE0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58E063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MEDICIÓN Y </w:t>
      </w:r>
      <w:proofErr w:type="gramStart"/>
      <w:r w:rsidRPr="00CB71FD">
        <w:rPr>
          <w:rFonts w:ascii="Soberana Sans Regular" w:hAnsi="Soberana Sans Regular"/>
        </w:rPr>
        <w:t>PAGO.-</w:t>
      </w:r>
      <w:proofErr w:type="gramEnd"/>
      <w:r w:rsidRPr="00CB71FD">
        <w:rPr>
          <w:rFonts w:ascii="Soberana Sans Regular" w:hAnsi="Soberana Sans Regular"/>
        </w:rPr>
        <w:t xml:space="preserve"> La instalación será medida en metros con aproximación a dos decimales. Al efecto se determinará directamente en la obra las longitudes de tuberías colocadas en función de su diámetro y con base en lo señalado por el proyecto y/o lo ordenado por el Residente, debiendo incluir las siguientes actividades que se mencionan con carácter enunciativo:</w:t>
      </w:r>
    </w:p>
    <w:p w14:paraId="0492683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7FB5E5B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hanging="720"/>
        <w:jc w:val="both"/>
        <w:rPr>
          <w:rFonts w:ascii="Soberana Sans Regular" w:hAnsi="Soberana Sans Regular"/>
        </w:rPr>
      </w:pPr>
      <w:r w:rsidRPr="00CB71FD">
        <w:rPr>
          <w:rFonts w:ascii="Soberana Sans Regular" w:hAnsi="Soberana Sans Regular"/>
        </w:rPr>
        <w:t>a</w:t>
      </w:r>
      <w:proofErr w:type="gramStart"/>
      <w:r w:rsidRPr="00CB71FD">
        <w:rPr>
          <w:rFonts w:ascii="Soberana Sans Regular" w:hAnsi="Soberana Sans Regular"/>
        </w:rPr>
        <w:t>).-</w:t>
      </w:r>
      <w:proofErr w:type="gramEnd"/>
      <w:r w:rsidRPr="00CB71FD">
        <w:rPr>
          <w:rFonts w:ascii="Soberana Sans Regular" w:hAnsi="Soberana Sans Regular"/>
        </w:rPr>
        <w:t xml:space="preserve"> Revisión de tuberías, juntas y materiales para certificar su buen estado.</w:t>
      </w:r>
    </w:p>
    <w:p w14:paraId="0039A8F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hanging="720"/>
        <w:jc w:val="both"/>
        <w:rPr>
          <w:rFonts w:ascii="Soberana Sans Regular" w:hAnsi="Soberana Sans Regular"/>
        </w:rPr>
      </w:pPr>
    </w:p>
    <w:p w14:paraId="3F13FAB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b</w:t>
      </w:r>
      <w:proofErr w:type="gramStart"/>
      <w:r w:rsidRPr="00CB71FD">
        <w:rPr>
          <w:rFonts w:ascii="Soberana Sans Regular" w:hAnsi="Soberana Sans Regular"/>
        </w:rPr>
        <w:t>).-</w:t>
      </w:r>
      <w:proofErr w:type="gramEnd"/>
      <w:r w:rsidRPr="00CB71FD">
        <w:rPr>
          <w:rFonts w:ascii="Soberana Sans Regular" w:hAnsi="Soberana Sans Regular"/>
        </w:rPr>
        <w:t xml:space="preserve"> Maniobras, movimientos y acarreos totales para colocar a un lado de la zanja.</w:t>
      </w:r>
    </w:p>
    <w:p w14:paraId="7C857F3D"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86F4A10" w14:textId="0835D775" w:rsidR="00605A09"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14" w:hanging="397"/>
        <w:jc w:val="both"/>
        <w:rPr>
          <w:rFonts w:ascii="Soberana Sans Regular" w:hAnsi="Soberana Sans Regular"/>
        </w:rPr>
      </w:pPr>
      <w:proofErr w:type="gramStart"/>
      <w:r w:rsidRPr="00CB71FD">
        <w:rPr>
          <w:rFonts w:ascii="Soberana Sans Regular" w:hAnsi="Soberana Sans Regular"/>
        </w:rPr>
        <w:t>c).-</w:t>
      </w:r>
      <w:proofErr w:type="gramEnd"/>
      <w:r w:rsidRPr="00CB71FD">
        <w:rPr>
          <w:rFonts w:ascii="Soberana Sans Regular" w:hAnsi="Soberana Sans Regular"/>
        </w:rPr>
        <w:t xml:space="preserve"> Instalación, bajado de la tubería y prueba hidrostática con el manejo del agua; y reparaciones que se pudiesen requerir.</w:t>
      </w:r>
    </w:p>
    <w:p w14:paraId="149751D0" w14:textId="0C2A55C8" w:rsidR="003527B5" w:rsidRDefault="003527B5"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14" w:hanging="397"/>
        <w:jc w:val="both"/>
        <w:rPr>
          <w:rFonts w:ascii="Soberana Sans Regular" w:hAnsi="Soberana Sans Regular"/>
        </w:rPr>
      </w:pPr>
    </w:p>
    <w:p w14:paraId="4F299C7E" w14:textId="0A656884" w:rsidR="003527B5" w:rsidRDefault="003527B5"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14" w:hanging="397"/>
        <w:jc w:val="both"/>
        <w:rPr>
          <w:rFonts w:ascii="Soberana Sans Regular" w:hAnsi="Soberana Sans Regular"/>
        </w:rPr>
      </w:pPr>
    </w:p>
    <w:p w14:paraId="21B9F32C" w14:textId="77777777" w:rsidR="003527B5" w:rsidRPr="00CB71FD" w:rsidRDefault="003527B5" w:rsidP="003527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6F674227" w14:textId="77777777" w:rsidR="003527B5" w:rsidRPr="00CB71FD" w:rsidRDefault="003527B5"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14" w:hanging="397"/>
        <w:jc w:val="both"/>
        <w:rPr>
          <w:rFonts w:ascii="Soberana Sans Regular" w:hAnsi="Soberana Sans Regular"/>
        </w:rPr>
      </w:pPr>
    </w:p>
    <w:p w14:paraId="507907E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E3001D4"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b/>
        </w:rPr>
        <w:t>INSTALACIÓN DE VÁLVULAS Y PIEZAS ESPECIALES</w:t>
      </w:r>
    </w:p>
    <w:p w14:paraId="22C2F99C"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801921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F4ED8C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DEFINICIÓN Y </w:t>
      </w:r>
      <w:proofErr w:type="gramStart"/>
      <w:r w:rsidRPr="00CB71FD">
        <w:rPr>
          <w:rFonts w:ascii="Soberana Sans Regular" w:hAnsi="Soberana Sans Regular"/>
        </w:rPr>
        <w:t>EJECUCIÓN.-</w:t>
      </w:r>
      <w:proofErr w:type="gramEnd"/>
      <w:r w:rsidRPr="00CB71FD">
        <w:rPr>
          <w:rFonts w:ascii="Soberana Sans Regular" w:hAnsi="Soberana Sans Regular"/>
        </w:rPr>
        <w:t xml:space="preserve"> Se entenderá por instalación de válvulas y piezas especiales, que formen parte de redes de distribución de agua potable, al conjunto de operaciones que deberá realizar el Contratista para colocarlas según el proyecto y/o las órdenes del Residente.</w:t>
      </w:r>
    </w:p>
    <w:p w14:paraId="1EDFCC6C"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AB21B9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Las juntas, válvulas, cajas de agua, campanas para operación de válvulas y demás piezas especiales serán manejadas cuidadosamente por el Contratista a fin de que no se deterioren. Previamente a su instalación el Residente inspeccionará cada unidad para eliminar las que </w:t>
      </w:r>
      <w:r w:rsidRPr="00CB71FD">
        <w:rPr>
          <w:rFonts w:ascii="Soberana Sans Regular" w:hAnsi="Soberana Sans Regular"/>
        </w:rPr>
        <w:lastRenderedPageBreak/>
        <w:t>presenten algún defecto en su manufactura. Las piezas defectuosas se retirarán de la obra y no podrán emplearse en ningún lugar de la misma.</w:t>
      </w:r>
    </w:p>
    <w:p w14:paraId="6DD80BF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45127A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Antes de su instalación las piezas especiales deberán ser limpiadas de tierra, exceso de pintura, aceite, polvo o cualquiera otro material que se encuentre en su interior o en las juntas.</w:t>
      </w:r>
    </w:p>
    <w:p w14:paraId="086C036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2CA2017"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Previamente al tendido de un tramo de tubería se instalarán los cruceros de dicho tramo, colocándose tapas ciegas provisionales en los extremos de esos cruceros que no se conecten de inmediato. Si se trata de piezas especiales con brida, se instalará en esta una extremidad a la que se conectará una junta o una campana de tubo, según se trate respectivamente del extremo liso de una tubería o de la campana de una tubería de macho y campana. Los cruceros se colocarán en posición horizontal, con los vástagos de las válvulas perfectamente verticales, y estarán formados por las cruces, codos, válvulas y demás piezas especiales que señale el proyecto y/u ordene el Residente.</w:t>
      </w:r>
    </w:p>
    <w:p w14:paraId="0F3DDE4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38463E4"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Las válvulas que se encuentren localizadas en tuberías al descubierto, si son mayores de 12 (doce) pulgadas de diámetro, deberán anclarse con concreto.</w:t>
      </w:r>
    </w:p>
    <w:p w14:paraId="18F8FA7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2ADA2DD"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Previamente a su instalación y a la prueba a que se sujetarán junto con las tuberías ya instaladas, todas las piezas especiales de fierro fundido que no tengan piezas móviles se sujetarán a pruebas hidrostáticas individuales con una presión de 10 </w:t>
      </w:r>
      <w:proofErr w:type="gramStart"/>
      <w:r w:rsidRPr="00CB71FD">
        <w:rPr>
          <w:rFonts w:ascii="Soberana Sans Regular" w:hAnsi="Soberana Sans Regular"/>
        </w:rPr>
        <w:t>kg./</w:t>
      </w:r>
      <w:proofErr w:type="gramEnd"/>
      <w:r w:rsidRPr="00CB71FD">
        <w:rPr>
          <w:rFonts w:ascii="Soberana Sans Regular" w:hAnsi="Soberana Sans Regular"/>
        </w:rPr>
        <w:t xml:space="preserve">cm2. Las válvulas y piezas especiales que tengan piezas móviles se sujetaran a pruebas de presión hidrostática individuales del doble de la presión de trabajo de la tubería a que se conectaran, la cual en todo caso no deberá ser menor de 10 (diez) </w:t>
      </w:r>
      <w:proofErr w:type="gramStart"/>
      <w:r w:rsidRPr="00CB71FD">
        <w:rPr>
          <w:rFonts w:ascii="Soberana Sans Regular" w:hAnsi="Soberana Sans Regular"/>
        </w:rPr>
        <w:t>kg./</w:t>
      </w:r>
      <w:proofErr w:type="gramEnd"/>
      <w:r w:rsidRPr="00CB71FD">
        <w:rPr>
          <w:rFonts w:ascii="Soberana Sans Regular" w:hAnsi="Soberana Sans Regular"/>
        </w:rPr>
        <w:t>cm2.</w:t>
      </w:r>
    </w:p>
    <w:p w14:paraId="7A4DC6E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4D3BAB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Durante la instalación de válvulas o piezas especiales dotadas de bridas, se comprobará que el empaque de plomo o neopreno o de hule, sea del diámetro adecuado a las bridas, sin que sobresalga invadiendo el espacio del diámetro interior de las piezas.</w:t>
      </w:r>
    </w:p>
    <w:p w14:paraId="19AE1C67"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78457C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 unión de las bridas de piezas especiales deberá de efectuarse cuidadosamente apretando los tornillos y tuercas en forma de aplicar una presión uniforme que impida fugas de agua. Si durante la prueba de presión hidrostática a que serán sometidas las piezas especiales conjuntamente con la tubería a que se encuentren conectadas, se observaran fugas, deberá de desarmarse la junta para volverla a unir de nuevo, empleando un empaque que no se encuentre previamente deformado por haber sido utilizado con anterioridad.</w:t>
      </w:r>
    </w:p>
    <w:p w14:paraId="3B29897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38BC8A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MEDICIÓN Y </w:t>
      </w:r>
      <w:proofErr w:type="gramStart"/>
      <w:r w:rsidRPr="00CB71FD">
        <w:rPr>
          <w:rFonts w:ascii="Soberana Sans Regular" w:hAnsi="Soberana Sans Regular"/>
        </w:rPr>
        <w:t>PAGO.-</w:t>
      </w:r>
      <w:proofErr w:type="gramEnd"/>
      <w:r w:rsidRPr="00CB71FD">
        <w:rPr>
          <w:rFonts w:ascii="Soberana Sans Regular" w:hAnsi="Soberana Sans Regular"/>
        </w:rPr>
        <w:t xml:space="preserve"> La colocación de válvulas se medirá en piezas y al efecto se medirá directamente en la obra, según el diámetro, de acuerdo al proyecto y/o las órdenes del Residente.</w:t>
      </w:r>
    </w:p>
    <w:p w14:paraId="649DF63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AFAF79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La colocación de piezas especiales se medirá en kilogramos con aproximación a dos decimales. Al efecto se determinará directamente en la obra, previamente a su colocación, el peso de cada </w:t>
      </w:r>
      <w:r w:rsidRPr="00CB71FD">
        <w:rPr>
          <w:rFonts w:ascii="Soberana Sans Regular" w:hAnsi="Soberana Sans Regular"/>
        </w:rPr>
        <w:lastRenderedPageBreak/>
        <w:t>una de las piezas que deberá instalar el Contratista según el proyecto y/o las órdenes del Residente, incluyendo la presentación, colocación y prueba; y todos los acarreos hasta los sitios donde se vayan a instalar.</w:t>
      </w:r>
    </w:p>
    <w:p w14:paraId="28F844E0" w14:textId="77777777" w:rsidR="00605A09"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440" w:hanging="1440"/>
        <w:jc w:val="both"/>
        <w:rPr>
          <w:rFonts w:ascii="Soberana Sans Regular" w:hAnsi="Soberana Sans Regular"/>
        </w:rPr>
      </w:pPr>
    </w:p>
    <w:p w14:paraId="57771EFD"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b/>
        </w:rPr>
        <w:t>CAJAS DE OPERACIÓN DE VÁLVULAS.</w:t>
      </w:r>
    </w:p>
    <w:p w14:paraId="0FECB30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69D6C64" w14:textId="0EA7B833"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053DF1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CA1657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DEFINICIÓN Y EJECUCIÓN. Por cajas de operación de válvulas se entenderán a las estructuras de mampostería y/o concreto, fabricadas y destinadas a alojar las válvulas y piezas especiales en cruceros de redes de distribución de agua potable, facilitando la operación de dichas válvulas.</w:t>
      </w:r>
    </w:p>
    <w:p w14:paraId="26BF7635"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A268428"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Las cajas de operación de válvulas serán construidas en los lugares señalados por el proyecto y/u ordenadas por el Residente a medida que vayan siendo instaladas las válvulas y piezas especiales que formarán los cruceros correspondientes.</w:t>
      </w:r>
    </w:p>
    <w:p w14:paraId="52A8AF26"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C541C9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7"/>
        <w:jc w:val="both"/>
        <w:rPr>
          <w:rFonts w:ascii="Soberana Sans Regular" w:hAnsi="Soberana Sans Regular"/>
        </w:rPr>
      </w:pPr>
      <w:r w:rsidRPr="00CB71FD">
        <w:rPr>
          <w:rFonts w:ascii="Soberana Sans Regular" w:hAnsi="Soberana Sans Regular"/>
        </w:rPr>
        <w:t>La construcción de las cajas de operación de válvulas se hará siguiendo los lineamientos señalados en el proyecto y/o las órdenes del Residente.</w:t>
      </w:r>
    </w:p>
    <w:p w14:paraId="31DAD51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hanging="720"/>
        <w:jc w:val="both"/>
        <w:rPr>
          <w:rFonts w:ascii="Soberana Sans Regular" w:hAnsi="Soberana Sans Regular"/>
        </w:rPr>
      </w:pPr>
    </w:p>
    <w:p w14:paraId="332E426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 construcción de la cimentación de las cajas de operación de válvulas deberá hacerse previamente a la colocación de las válvulas, piezas especiales y extremidades que formaran el crucero correspondiente, quedando la parte superior de dicha cimentación al nivel correspondiente para que queden asentadas correctamente y a sus niveles de proyecto las diversas piezas.</w:t>
      </w:r>
    </w:p>
    <w:p w14:paraId="10B5475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57EFF7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Las cajas de operación de válvulas se construirán según el plano aprobado por la C</w:t>
      </w:r>
      <w:r>
        <w:rPr>
          <w:rFonts w:ascii="Soberana Sans Regular" w:hAnsi="Soberana Sans Regular"/>
        </w:rPr>
        <w:t>ONAGUA</w:t>
      </w:r>
      <w:r w:rsidRPr="00CB71FD">
        <w:rPr>
          <w:rFonts w:ascii="Soberana Sans Regular" w:hAnsi="Soberana Sans Regular"/>
        </w:rPr>
        <w:t>, y salvo estipulación u órdenes del Residente, serán de mampostería común de tabique junteado con mortero cemento y arena en proporción de 1:3 fabricado de acuerdo con lo señalado en la Especificación 4020. Los tabiques deberán ser mojados previamente a su colocación y dispuestos en hiladas horizontales, con juntas de espesor no mayor que 1.5 (uno y medio) cm. Cada hilada horizontal deberá quedar con tabiques desplazados con respecto a los de la anterior, de tal forma que no exista coincidencia entre las juntas verticales de las juntas que las forman (</w:t>
      </w:r>
      <w:proofErr w:type="spellStart"/>
      <w:r w:rsidRPr="00CB71FD">
        <w:rPr>
          <w:rFonts w:ascii="Soberana Sans Regular" w:hAnsi="Soberana Sans Regular"/>
        </w:rPr>
        <w:t>cuatrapeado</w:t>
      </w:r>
      <w:proofErr w:type="spellEnd"/>
      <w:r w:rsidRPr="00CB71FD">
        <w:rPr>
          <w:rFonts w:ascii="Soberana Sans Regular" w:hAnsi="Soberana Sans Regular"/>
        </w:rPr>
        <w:t>).</w:t>
      </w:r>
    </w:p>
    <w:p w14:paraId="441A714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578D23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Cuando así lo señale el proyecto y/o lo ordene el Residente, bien sea por la poca resistencia del terreno u otra causa cualquiera, la cimentación de las cajas de operación de válvulas quedara formada por una losa de concreto simple o armado, de las dimensiones y características señaladas por aquellos y sobre la cual apoyarán los cuatro muros perimetrales de la caja; debiendo existir una correcta liga entre la losa y los citados muros.</w:t>
      </w:r>
    </w:p>
    <w:p w14:paraId="47245F04"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95E05A7"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El paramento interior de los muros perimetrales de las cajas se recubrirá con un aplanado de mortero cemento-arena en proporción de 1:3 y con un espesor mínimo de 1.0 (uno) centímetro, el </w:t>
      </w:r>
      <w:r w:rsidRPr="00CB71FD">
        <w:rPr>
          <w:rFonts w:ascii="Soberana Sans Regular" w:hAnsi="Soberana Sans Regular"/>
        </w:rPr>
        <w:lastRenderedPageBreak/>
        <w:t>que será terminado con llana o regla y pulido fino de cemento. Los aplanados deberán ser curados durante 10 (diez) días con agua. Cuando así sea necesario se usarán cerchas para la construcción de las cajas y posteriormente comprobar su sección. Si el proyecto o el Residente así lo ordenen, las inserciones de tubería o extremidades de piezas especiales en las paredes de las cajas se emboquillarán en la forma indicada en los planos u ordenada por el Residente.</w:t>
      </w:r>
    </w:p>
    <w:p w14:paraId="070BB26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6C81858"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Cuando así lo señale el proyecto se construirán cajas de operación de válvulas de diseño especial, de acuerdo con los planos y especificaciones que oportunamente suministrara la C</w:t>
      </w:r>
      <w:r>
        <w:rPr>
          <w:rFonts w:ascii="Soberana Sans Regular" w:hAnsi="Soberana Sans Regular"/>
        </w:rPr>
        <w:t>ONAGUA</w:t>
      </w:r>
      <w:r w:rsidRPr="00CB71FD">
        <w:rPr>
          <w:rFonts w:ascii="Soberana Sans Regular" w:hAnsi="Soberana Sans Regular"/>
        </w:rPr>
        <w:t xml:space="preserve"> al Contratista.</w:t>
      </w:r>
    </w:p>
    <w:p w14:paraId="255ADCA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9CF059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Cuando así lo señale el proyecto y/o lo ordene el Residente, las tapas de las cajas de operación de válvulas serán construidas de concreto reforzado, siguiendo los lineamientos señalados por los planos del proyecto y de acuerdo con los siguientes requisitos:</w:t>
      </w:r>
    </w:p>
    <w:p w14:paraId="0615A04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6B1E53D"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r w:rsidRPr="00CB71FD">
        <w:rPr>
          <w:rFonts w:ascii="Soberana Sans Regular" w:hAnsi="Soberana Sans Regular"/>
        </w:rPr>
        <w:t>a</w:t>
      </w:r>
      <w:proofErr w:type="gramStart"/>
      <w:r w:rsidRPr="00CB71FD">
        <w:rPr>
          <w:rFonts w:ascii="Soberana Sans Regular" w:hAnsi="Soberana Sans Regular"/>
        </w:rPr>
        <w:t>).-</w:t>
      </w:r>
      <w:proofErr w:type="gramEnd"/>
      <w:r w:rsidRPr="00CB71FD">
        <w:rPr>
          <w:rFonts w:ascii="Soberana Sans Regular" w:hAnsi="Soberana Sans Regular"/>
        </w:rPr>
        <w:t xml:space="preserve"> Los muros de la caja de operación de válvulas serán rematados por medio de un contramarco, formado de fierro ángulo de las mismas características señaladas por el proyecto para formar el marco de la losa superior o tapa de la caja. En cada ángulo de esquina del contramarco se le soldará una </w:t>
      </w:r>
      <w:proofErr w:type="gramStart"/>
      <w:r w:rsidRPr="00CB71FD">
        <w:rPr>
          <w:rFonts w:ascii="Soberana Sans Regular" w:hAnsi="Soberana Sans Regular"/>
        </w:rPr>
        <w:t>ancla  formada</w:t>
      </w:r>
      <w:proofErr w:type="gramEnd"/>
      <w:r w:rsidRPr="00CB71FD">
        <w:rPr>
          <w:rFonts w:ascii="Soberana Sans Regular" w:hAnsi="Soberana Sans Regular"/>
        </w:rPr>
        <w:t xml:space="preserve"> de solera de fierro de las dimensiones señaladas por el proyecto, las que se fijarán en los muros de las cajas empleando mortero de cemento, para dejar anclado el contramarco. Los bordes superiores del contramarco deberán quedar al nivel de la losa y del terreno natural o pavimento, según sea el caso.</w:t>
      </w:r>
    </w:p>
    <w:p w14:paraId="71B3FFC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p>
    <w:p w14:paraId="2168F626"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r w:rsidRPr="00CB71FD">
        <w:rPr>
          <w:rFonts w:ascii="Soberana Sans Regular" w:hAnsi="Soberana Sans Regular"/>
        </w:rPr>
        <w:t>b</w:t>
      </w:r>
      <w:proofErr w:type="gramStart"/>
      <w:r w:rsidRPr="00CB71FD">
        <w:rPr>
          <w:rFonts w:ascii="Soberana Sans Regular" w:hAnsi="Soberana Sans Regular"/>
        </w:rPr>
        <w:t>).-</w:t>
      </w:r>
      <w:proofErr w:type="gramEnd"/>
      <w:r w:rsidRPr="00CB71FD">
        <w:rPr>
          <w:rFonts w:ascii="Soberana Sans Regular" w:hAnsi="Soberana Sans Regular"/>
        </w:rPr>
        <w:t xml:space="preserve"> Por medio de fierro ángulo de las dimensiones y características señaladas por el proyecto se formará un marco de dimensiones adecuadas para que ajusten en el contramarco instalado en la parte superior de los muros de la caja correspondiente.</w:t>
      </w:r>
    </w:p>
    <w:p w14:paraId="52B7DCC1"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p>
    <w:p w14:paraId="729CC6D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proofErr w:type="gramStart"/>
      <w:r w:rsidRPr="00CB71FD">
        <w:rPr>
          <w:rFonts w:ascii="Soberana Sans Regular" w:hAnsi="Soberana Sans Regular"/>
        </w:rPr>
        <w:t>c).-</w:t>
      </w:r>
      <w:proofErr w:type="gramEnd"/>
      <w:r w:rsidRPr="00CB71FD">
        <w:rPr>
          <w:rFonts w:ascii="Soberana Sans Regular" w:hAnsi="Soberana Sans Regular"/>
        </w:rPr>
        <w:t xml:space="preserve"> Dentro del vano del marco citado en el párrafo anterior, se armará una retícula rectangular u octagonal formada de alambrón o acero de refuerzo, según sea lo señalado por el proyecto; retícula que será justamente de acuerdo con lo ordenado por el Residente y nunca tendrá material menor del necesario para absorber los esfuerzos por temperatura del concreto, y en general los esfuerzos para que según el proyecto se deba de calcular.</w:t>
      </w:r>
    </w:p>
    <w:p w14:paraId="3A06D106" w14:textId="77777777" w:rsidR="00605A09" w:rsidRPr="00CB71FD" w:rsidRDefault="00605A09"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Los extremos del alambrón o acero de refuerzo deberán quedar sujetos y soldados al marco metálico de la losa. </w:t>
      </w:r>
    </w:p>
    <w:p w14:paraId="328D9DC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p>
    <w:p w14:paraId="7DEBE4BD"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proofErr w:type="gramStart"/>
      <w:r w:rsidRPr="00CB71FD">
        <w:rPr>
          <w:rFonts w:ascii="Soberana Sans Regular" w:hAnsi="Soberana Sans Regular"/>
        </w:rPr>
        <w:t>d).-</w:t>
      </w:r>
      <w:proofErr w:type="gramEnd"/>
      <w:r w:rsidRPr="00CB71FD">
        <w:rPr>
          <w:rFonts w:ascii="Soberana Sans Regular" w:hAnsi="Soberana Sans Regular"/>
        </w:rPr>
        <w:t xml:space="preserve"> Ya terminado el armado del refuerzo de la losa dentro del marco, se colocará concreto de la resistencia señalada por el proyecto y/u ordenada por el Residente.</w:t>
      </w:r>
    </w:p>
    <w:p w14:paraId="5DB31EF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r>
        <w:rPr>
          <w:rFonts w:ascii="Soberana Sans Regular" w:hAnsi="Soberana Sans Regular"/>
        </w:rPr>
        <w:tab/>
      </w:r>
    </w:p>
    <w:p w14:paraId="3BB8EBB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r w:rsidRPr="00CB71FD">
        <w:rPr>
          <w:rFonts w:ascii="Soberana Sans Regular" w:hAnsi="Soberana Sans Regular"/>
        </w:rPr>
        <w:t>e</w:t>
      </w:r>
      <w:proofErr w:type="gramStart"/>
      <w:r w:rsidRPr="00CB71FD">
        <w:rPr>
          <w:rFonts w:ascii="Soberana Sans Regular" w:hAnsi="Soberana Sans Regular"/>
        </w:rPr>
        <w:t>).-</w:t>
      </w:r>
      <w:proofErr w:type="gramEnd"/>
      <w:r w:rsidRPr="00CB71FD">
        <w:rPr>
          <w:rFonts w:ascii="Soberana Sans Regular" w:hAnsi="Soberana Sans Regular"/>
        </w:rPr>
        <w:t xml:space="preserve"> La cara aparente de la tapa o losa de las cajas de operación de válvulas deberán tener el acabado que señale el proyecto y/o lo ordenado por el Residente deberán llevar empotrados dispositivos adecuados para poder pescarla y levantarla, o se proveerá de un dispositivo que permita introducir una llave o varilla con la cual se levantará la losa.</w:t>
      </w:r>
    </w:p>
    <w:p w14:paraId="40368A9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r>
        <w:rPr>
          <w:rFonts w:ascii="Soberana Sans Regular" w:hAnsi="Soberana Sans Regular"/>
        </w:rPr>
        <w:lastRenderedPageBreak/>
        <w:tab/>
      </w:r>
    </w:p>
    <w:p w14:paraId="0770946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r>
        <w:rPr>
          <w:rFonts w:ascii="Soberana Sans Regular" w:hAnsi="Soberana Sans Regular"/>
        </w:rPr>
        <w:t>f</w:t>
      </w:r>
      <w:proofErr w:type="gramStart"/>
      <w:r>
        <w:rPr>
          <w:rFonts w:ascii="Soberana Sans Regular" w:hAnsi="Soberana Sans Regular"/>
        </w:rPr>
        <w:t>).-</w:t>
      </w:r>
      <w:proofErr w:type="gramEnd"/>
      <w:r>
        <w:rPr>
          <w:rFonts w:ascii="Soberana Sans Regular" w:hAnsi="Soberana Sans Regular"/>
        </w:rPr>
        <w:t xml:space="preserve"> </w:t>
      </w:r>
      <w:r w:rsidRPr="00CB71FD">
        <w:rPr>
          <w:rFonts w:ascii="Soberana Sans Regular" w:hAnsi="Soberana Sans Regular"/>
        </w:rPr>
        <w:t>Durante el colocado de la losa se instalarán los dispositivos adecuados señalados por el proyecto para hacer posible introducir sin levantar ésta, las llaves y su varillaje destinados a operar las válvulas que quedarán alojadas en la caja respectiva.</w:t>
      </w:r>
    </w:p>
    <w:p w14:paraId="04FA3EC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r>
        <w:rPr>
          <w:rFonts w:ascii="Soberana Sans Regular" w:hAnsi="Soberana Sans Regular"/>
        </w:rPr>
        <w:tab/>
      </w:r>
    </w:p>
    <w:p w14:paraId="0F47792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97" w:hanging="397"/>
        <w:jc w:val="both"/>
        <w:rPr>
          <w:rFonts w:ascii="Soberana Sans Regular" w:hAnsi="Soberana Sans Regular"/>
        </w:rPr>
      </w:pPr>
      <w:r>
        <w:rPr>
          <w:rFonts w:ascii="Soberana Sans Regular" w:hAnsi="Soberana Sans Regular"/>
        </w:rPr>
        <w:t>g</w:t>
      </w:r>
      <w:proofErr w:type="gramStart"/>
      <w:r>
        <w:rPr>
          <w:rFonts w:ascii="Soberana Sans Regular" w:hAnsi="Soberana Sans Regular"/>
        </w:rPr>
        <w:t>).-</w:t>
      </w:r>
      <w:proofErr w:type="gramEnd"/>
      <w:r>
        <w:rPr>
          <w:rFonts w:ascii="Soberana Sans Regular" w:hAnsi="Soberana Sans Regular"/>
        </w:rPr>
        <w:t xml:space="preserve"> </w:t>
      </w:r>
      <w:r w:rsidRPr="00CB71FD">
        <w:rPr>
          <w:rFonts w:ascii="Soberana Sans Regular" w:hAnsi="Soberana Sans Regular"/>
        </w:rPr>
        <w:t>Tanto la cara aparente de la losa como los dispositivos empotrados en la misma deberán quedar en su parte superior al nivel del pavimento o terreno natural.</w:t>
      </w:r>
    </w:p>
    <w:p w14:paraId="4400196C"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Pr>
          <w:rFonts w:ascii="Soberana Sans Regular" w:hAnsi="Soberana Sans Regular"/>
        </w:rPr>
        <w:tab/>
      </w:r>
    </w:p>
    <w:p w14:paraId="52DC23E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Cuando el proyecto lo señale y/o lo ordene el Residente, la tapa de las cajas de operaciones de válvulas será prefabricada de fierro fundido y de las características señaladas o aprobadas por la C</w:t>
      </w:r>
      <w:r>
        <w:rPr>
          <w:rFonts w:ascii="Soberana Sans Regular" w:hAnsi="Soberana Sans Regular"/>
        </w:rPr>
        <w:t>ONAGUA</w:t>
      </w:r>
      <w:r w:rsidRPr="00CB71FD">
        <w:rPr>
          <w:rFonts w:ascii="Soberana Sans Regular" w:hAnsi="Soberana Sans Regular"/>
        </w:rPr>
        <w:t>.</w:t>
      </w:r>
    </w:p>
    <w:p w14:paraId="625AC67C"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hanging="720"/>
        <w:jc w:val="both"/>
        <w:rPr>
          <w:rFonts w:ascii="Soberana Sans Regular" w:hAnsi="Soberana Sans Regular"/>
        </w:rPr>
      </w:pPr>
      <w:r>
        <w:rPr>
          <w:rFonts w:ascii="Soberana Sans Regular" w:hAnsi="Soberana Sans Regular"/>
        </w:rPr>
        <w:tab/>
      </w:r>
    </w:p>
    <w:p w14:paraId="4F7D744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Las cajas que vayan a quedar terminadas con una tapa de fierro fundido, serán rematadas en sus muros perimetrales con un marco de diseño adecuado señalado por el proyecto y/o lo indicado por el Residente para que ajuste con la correspondiente tapa o conjunto integral de la tapa.</w:t>
      </w:r>
    </w:p>
    <w:p w14:paraId="1AE219C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F041FFD"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MEDICIÓN Y PAGO. </w:t>
      </w:r>
      <w:proofErr w:type="gramStart"/>
      <w:r w:rsidRPr="00CB71FD">
        <w:rPr>
          <w:rFonts w:ascii="Soberana Sans Regular" w:hAnsi="Soberana Sans Regular"/>
        </w:rPr>
        <w:t>La  construcción</w:t>
      </w:r>
      <w:proofErr w:type="gramEnd"/>
      <w:r w:rsidRPr="00CB71FD">
        <w:rPr>
          <w:rFonts w:ascii="Soberana Sans Regular" w:hAnsi="Soberana Sans Regular"/>
        </w:rPr>
        <w:t xml:space="preserve"> de cajas de operación de válvulas para redes de distribución de agua potable, será medida para fines de pago en unidades completas, considerándose como unidad una caja totalmente construida e incluyendo la construcción y/o colocación de su respectiva tapa prefabricada de fierro fundido y fabricada y colocada cuando sea de concreto. Al efecto se determinará en la obra el número de cada uno de los tipos de cajas de operación de válvulas efectivamente construidas de acuerdo con lo señalado por el proyecto y/o por las órdenes del Residente.</w:t>
      </w:r>
    </w:p>
    <w:p w14:paraId="0C4C234D"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68D31F8" w14:textId="43B13386" w:rsidR="00605A09"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De manera enunciativa se indican a continuación las principales actividade</w:t>
      </w:r>
      <w:r>
        <w:rPr>
          <w:rFonts w:ascii="Soberana Sans Regular" w:hAnsi="Soberana Sans Regular"/>
        </w:rPr>
        <w:t>s implícitas en estos conceptos</w:t>
      </w:r>
      <w:r w:rsidRPr="00CB71FD">
        <w:rPr>
          <w:rFonts w:ascii="Soberana Sans Regular" w:hAnsi="Soberana Sans Regular"/>
        </w:rPr>
        <w:t>:</w:t>
      </w:r>
    </w:p>
    <w:p w14:paraId="001278D2" w14:textId="77777777" w:rsidR="0036741E" w:rsidRPr="00CB71FD" w:rsidRDefault="0036741E"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67D9909" w14:textId="432AC35F"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Suministro en el lugar de la obra de todos los materiales puestos en el lugar de su utilización, considerando fletes totales, maniobras y movimientos locales, mermas y desperdicios; así como la mano de obra y el equipo necesario. Para su pago deberá evaluarse el tipo de caja de acuerdo con el proyecto correspondiente y/o lo ordenado por el Residente</w:t>
      </w:r>
    </w:p>
    <w:p w14:paraId="2B64C81C" w14:textId="77777777" w:rsidR="00605A09" w:rsidRPr="00CB71FD" w:rsidRDefault="00605A09" w:rsidP="00506C7D">
      <w:pPr>
        <w:rPr>
          <w:rFonts w:ascii="Soberana Sans Regular" w:hAnsi="Soberana Sans Regular"/>
        </w:rPr>
      </w:pPr>
      <w:r w:rsidRPr="00CB71FD">
        <w:rPr>
          <w:rFonts w:ascii="Soberana Sans Regular" w:hAnsi="Soberana Sans Regular"/>
        </w:rPr>
        <w:br w:type="page"/>
      </w:r>
    </w:p>
    <w:p w14:paraId="545DABD8" w14:textId="77777777" w:rsidR="00605A09" w:rsidRPr="001540B4"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1540B4">
        <w:rPr>
          <w:rFonts w:ascii="Soberana Sans Regular" w:hAnsi="Soberana Sans Regular"/>
          <w:noProof/>
          <w:lang w:val="es-MX" w:eastAsia="es-MX"/>
        </w:rPr>
        <w:lastRenderedPageBreak/>
        <w:drawing>
          <wp:anchor distT="0" distB="0" distL="114300" distR="114300" simplePos="0" relativeHeight="251659776" behindDoc="1" locked="0" layoutInCell="1" allowOverlap="1" wp14:anchorId="6F42C39F" wp14:editId="6F579C93">
            <wp:simplePos x="0" y="0"/>
            <wp:positionH relativeFrom="column">
              <wp:posOffset>1015365</wp:posOffset>
            </wp:positionH>
            <wp:positionV relativeFrom="paragraph">
              <wp:posOffset>-1270</wp:posOffset>
            </wp:positionV>
            <wp:extent cx="3571875" cy="7263765"/>
            <wp:effectExtent l="0" t="0" r="9525"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71875" cy="7263765"/>
                    </a:xfrm>
                    <a:prstGeom prst="rect">
                      <a:avLst/>
                    </a:prstGeom>
                    <a:noFill/>
                    <a:ln>
                      <a:noFill/>
                    </a:ln>
                  </pic:spPr>
                </pic:pic>
              </a:graphicData>
            </a:graphic>
          </wp:anchor>
        </w:drawing>
      </w:r>
    </w:p>
    <w:p w14:paraId="289656DC" w14:textId="77777777" w:rsidR="00605A09" w:rsidRPr="001540B4"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Soberana Sans Regular" w:hAnsi="Soberana Sans Regular"/>
        </w:rPr>
      </w:pPr>
      <w:r w:rsidRPr="001540B4">
        <w:rPr>
          <w:rFonts w:ascii="Soberana Sans Regular" w:hAnsi="Soberana Sans Regular"/>
          <w:noProof/>
          <w:lang w:val="es-MX" w:eastAsia="es-MX"/>
        </w:rPr>
        <w:lastRenderedPageBreak/>
        <w:drawing>
          <wp:inline distT="0" distB="0" distL="0" distR="0" wp14:anchorId="0F1EB050" wp14:editId="196E8EA0">
            <wp:extent cx="3597275" cy="7154651"/>
            <wp:effectExtent l="0" t="0" r="3175"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t="2695"/>
                    <a:stretch/>
                  </pic:blipFill>
                  <pic:spPr bwMode="auto">
                    <a:xfrm>
                      <a:off x="0" y="0"/>
                      <a:ext cx="3602480" cy="7165003"/>
                    </a:xfrm>
                    <a:prstGeom prst="rect">
                      <a:avLst/>
                    </a:prstGeom>
                    <a:noFill/>
                    <a:ln>
                      <a:noFill/>
                    </a:ln>
                    <a:extLst>
                      <a:ext uri="{53640926-AAD7-44D8-BBD7-CCE9431645EC}">
                        <a14:shadowObscured xmlns:a14="http://schemas.microsoft.com/office/drawing/2010/main"/>
                      </a:ext>
                    </a:extLst>
                  </pic:spPr>
                </pic:pic>
              </a:graphicData>
            </a:graphic>
          </wp:inline>
        </w:drawing>
      </w:r>
    </w:p>
    <w:p w14:paraId="2A8F0426" w14:textId="6A0346D9" w:rsidR="00605A09" w:rsidRDefault="002B4703"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Soberana Sans Regular" w:hAnsi="Soberana Sans Regular"/>
        </w:rPr>
      </w:pPr>
      <w:r w:rsidRPr="001540B4">
        <w:rPr>
          <w:rFonts w:ascii="Soberana Sans Regular" w:hAnsi="Soberana Sans Regular"/>
          <w:noProof/>
          <w:lang w:val="es-MX" w:eastAsia="es-MX"/>
        </w:rPr>
        <w:lastRenderedPageBreak/>
        <w:drawing>
          <wp:inline distT="0" distB="0" distL="0" distR="0" wp14:anchorId="1AC1F01D" wp14:editId="1D2556FD">
            <wp:extent cx="4199189" cy="71247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01084" cy="7127916"/>
                    </a:xfrm>
                    <a:prstGeom prst="rect">
                      <a:avLst/>
                    </a:prstGeom>
                    <a:noFill/>
                    <a:ln>
                      <a:noFill/>
                    </a:ln>
                  </pic:spPr>
                </pic:pic>
              </a:graphicData>
            </a:graphic>
          </wp:inline>
        </w:drawing>
      </w:r>
    </w:p>
    <w:p w14:paraId="4B9EF18F" w14:textId="67C0C89D" w:rsidR="00605A09"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center"/>
        <w:rPr>
          <w:rFonts w:ascii="Soberana Sans Regular" w:hAnsi="Soberana Sans Regular"/>
        </w:rPr>
      </w:pPr>
    </w:p>
    <w:p w14:paraId="2BA5C6EE" w14:textId="77777777" w:rsidR="00605A09"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Soberana Sans Regular" w:hAnsi="Soberana Sans Regular"/>
        </w:rPr>
      </w:pPr>
      <w:r w:rsidRPr="001540B4">
        <w:rPr>
          <w:rFonts w:ascii="Soberana Sans Regular" w:hAnsi="Soberana Sans Regular"/>
          <w:noProof/>
          <w:lang w:val="es-MX" w:eastAsia="es-MX"/>
        </w:rPr>
        <w:lastRenderedPageBreak/>
        <w:drawing>
          <wp:inline distT="0" distB="0" distL="0" distR="0" wp14:anchorId="7B2F9948" wp14:editId="72A7836A">
            <wp:extent cx="3886041" cy="7120255"/>
            <wp:effectExtent l="0" t="0" r="635"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t="3011"/>
                    <a:stretch/>
                  </pic:blipFill>
                  <pic:spPr bwMode="auto">
                    <a:xfrm>
                      <a:off x="0" y="0"/>
                      <a:ext cx="3891414" cy="7130099"/>
                    </a:xfrm>
                    <a:prstGeom prst="rect">
                      <a:avLst/>
                    </a:prstGeom>
                    <a:noFill/>
                    <a:ln>
                      <a:noFill/>
                    </a:ln>
                    <a:extLst>
                      <a:ext uri="{53640926-AAD7-44D8-BBD7-CCE9431645EC}">
                        <a14:shadowObscured xmlns:a14="http://schemas.microsoft.com/office/drawing/2010/main"/>
                      </a:ext>
                    </a:extLst>
                  </pic:spPr>
                </pic:pic>
              </a:graphicData>
            </a:graphic>
          </wp:inline>
        </w:drawing>
      </w:r>
    </w:p>
    <w:p w14:paraId="11CD52FC" w14:textId="77777777" w:rsidR="00605A09" w:rsidRPr="001540B4"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Soberana Sans Regular" w:hAnsi="Soberana Sans Regular"/>
        </w:rPr>
      </w:pPr>
      <w:r w:rsidRPr="001540B4">
        <w:rPr>
          <w:rFonts w:ascii="Soberana Sans Regular" w:hAnsi="Soberana Sans Regular"/>
          <w:noProof/>
          <w:lang w:val="es-MX" w:eastAsia="es-MX"/>
        </w:rPr>
        <w:lastRenderedPageBreak/>
        <w:drawing>
          <wp:inline distT="0" distB="0" distL="0" distR="0" wp14:anchorId="7A632861" wp14:editId="491115F0">
            <wp:extent cx="4773930" cy="6523990"/>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73930" cy="6523990"/>
                    </a:xfrm>
                    <a:prstGeom prst="rect">
                      <a:avLst/>
                    </a:prstGeom>
                    <a:noFill/>
                    <a:ln>
                      <a:noFill/>
                    </a:ln>
                  </pic:spPr>
                </pic:pic>
              </a:graphicData>
            </a:graphic>
          </wp:inline>
        </w:drawing>
      </w:r>
    </w:p>
    <w:p w14:paraId="0CF53BB5" w14:textId="77777777" w:rsidR="00605A09" w:rsidRPr="001540B4"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Soberana Sans Regular" w:hAnsi="Soberana Sans Regular"/>
        </w:rPr>
      </w:pPr>
    </w:p>
    <w:p w14:paraId="37003E0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1540B4">
        <w:rPr>
          <w:rFonts w:ascii="Soberana Sans Regular" w:hAnsi="Soberana Sans Regular"/>
        </w:rPr>
        <w:br w:type="page"/>
      </w:r>
      <w:r w:rsidRPr="00CB71FD">
        <w:rPr>
          <w:rFonts w:ascii="Soberana Sans Regular" w:hAnsi="Soberana Sans Regular"/>
          <w:b/>
        </w:rPr>
        <w:lastRenderedPageBreak/>
        <w:t>SUMINISTRO E INSTALACIÓN DE CONTRAMARCOS.</w:t>
      </w:r>
    </w:p>
    <w:p w14:paraId="1F58AA5A"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EDC1366"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BE10134"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DEFINICIÓN Y EJECUCIÓN. Se entenderá por suministro e instalación de contramarcos, a la suma de actividades que deba realizar el Contratista para suministrar y colocar en el lugar de la obra y colocar los contramarcos, que de acuerdo con las características del proyecto y/o lo ordenado por el Residente se requieran para ser colocados en las cajas de operación de válvulas. Según el tipo seleccionado de cajas llevará una o varias tapas de fierro fundido, que se apoyarán sobre contramarcos sencillos o </w:t>
      </w:r>
      <w:proofErr w:type="gramStart"/>
      <w:r w:rsidRPr="00CB71FD">
        <w:rPr>
          <w:rFonts w:ascii="Soberana Sans Regular" w:hAnsi="Soberana Sans Regular"/>
        </w:rPr>
        <w:t>dobles,  y</w:t>
      </w:r>
      <w:proofErr w:type="gramEnd"/>
      <w:r w:rsidRPr="00CB71FD">
        <w:rPr>
          <w:rFonts w:ascii="Soberana Sans Regular" w:hAnsi="Soberana Sans Regular"/>
        </w:rPr>
        <w:t xml:space="preserve"> marcos de fierro fundido.</w:t>
      </w:r>
    </w:p>
    <w:p w14:paraId="21F7F6D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0C6675C"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El Contratista deberá tomar en cuenta las consideraciones para la correcta instalación de los contramarcos, debiendo prever durante el proceso constructivo de las cajas las adecuaciones para fijar correctamente estos elementos. Si las cajas ya se encuentran construidas también deberá contemplar las adecuaciones para la correcta instalación.</w:t>
      </w:r>
    </w:p>
    <w:p w14:paraId="1677FD8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446EED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MEDICIÓN Y PAGO. El suministro e instalación de contramarcos se cuantificará por pieza, en función de sus características; se incluyen en este concepto todos los cargos para adquirir, transportar y colocar los contramarcos, incluyendo maniobras y movimientos locales, mano de obra y equipo necesario, así como limpieza general conforme a lo indicado en el proyecto y/o lo ordenado por el Residente.</w:t>
      </w:r>
    </w:p>
    <w:p w14:paraId="0045F8DE"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768FDB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1D94D1D"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b/>
        </w:rPr>
        <w:t>SUMINISTRO Y COLOCACIÓN DE MARCOS CON TAPA DE FIERRO FUNDIDO.</w:t>
      </w:r>
    </w:p>
    <w:p w14:paraId="78702343"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146ECA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8F0A4DF"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DEFINICIÓN Y EJECUCIÓN. Se entenderá por suministro e instalación de marcos, a la serie de actividades que deba realizar el Contratista para adquirir, transportar y colocar los marcos con tapa de fierro fundido en los lugares que indica el proyecto y/o lo ordenado por el Residente; entendiéndose esta actividad por unidad de obra terminada.</w:t>
      </w:r>
    </w:p>
    <w:p w14:paraId="32F1CFC9"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01BD2485" w14:textId="6D8E2B44" w:rsidR="00605A09"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MEDICIÓN Y PAGO. El suministro e instalación de marcos se cuantificará por pieza, en función de las características y el peso de las piezas por instalar. Incluye los materiales necesarios puestos en el lugar de su utilización considerando fletes, maniobras y movimientos locales, la mano de obra y el equipo, así como su limpieza.</w:t>
      </w:r>
    </w:p>
    <w:p w14:paraId="021EC99E" w14:textId="77777777" w:rsidR="0036741E" w:rsidRPr="00CB71FD" w:rsidRDefault="0036741E"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502EB544"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b/>
        </w:rPr>
        <w:t>PAVIMENTOS O BANQUETAS DE CONCRETO</w:t>
      </w:r>
    </w:p>
    <w:p w14:paraId="2AECDF54"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2BCAA772"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18867F48"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DEFINICIÓN Y EJECUCIÓN. Se entenderá por pavimentos o banquetas de concreto</w:t>
      </w:r>
      <w:r w:rsidRPr="00CB71FD">
        <w:rPr>
          <w:rFonts w:ascii="Soberana Sans Regular" w:hAnsi="Soberana Sans Regular"/>
          <w:b/>
        </w:rPr>
        <w:t xml:space="preserve">, </w:t>
      </w:r>
      <w:r w:rsidRPr="00CB71FD">
        <w:rPr>
          <w:rFonts w:ascii="Soberana Sans Regular" w:hAnsi="Soberana Sans Regular"/>
        </w:rPr>
        <w:t>al</w:t>
      </w:r>
      <w:r w:rsidRPr="00CB71FD">
        <w:rPr>
          <w:rFonts w:ascii="Soberana Sans Regular" w:hAnsi="Soberana Sans Regular"/>
          <w:b/>
        </w:rPr>
        <w:t xml:space="preserve"> </w:t>
      </w:r>
      <w:r w:rsidRPr="00CB71FD">
        <w:rPr>
          <w:rFonts w:ascii="Soberana Sans Regular" w:hAnsi="Soberana Sans Regular"/>
        </w:rPr>
        <w:t xml:space="preserve">conjunto de losas de concreto, con o sin refuerzo, interconectadas mediante juntas transversales y </w:t>
      </w:r>
      <w:r w:rsidRPr="00CB71FD">
        <w:rPr>
          <w:rFonts w:ascii="Soberana Sans Regular" w:hAnsi="Soberana Sans Regular"/>
        </w:rPr>
        <w:lastRenderedPageBreak/>
        <w:t xml:space="preserve">longitudinales, y conectores de acero, apoyadas sobre un suelo mejorado que constituye la estructura de apoyo. </w:t>
      </w:r>
    </w:p>
    <w:p w14:paraId="7ACDAFD7"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3FDFBE45"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hanging="720"/>
        <w:jc w:val="both"/>
        <w:rPr>
          <w:rFonts w:ascii="Soberana Sans Regular" w:hAnsi="Soberana Sans Regular"/>
        </w:rPr>
      </w:pPr>
      <w:r w:rsidRPr="00CB71FD">
        <w:rPr>
          <w:rFonts w:ascii="Soberana Sans Regular" w:hAnsi="Soberana Sans Regular"/>
        </w:rPr>
        <w:tab/>
        <w:t xml:space="preserve">La construcción o reposición de pavimento o banquetas de concreto, se hará sobre una base compactada, que se paga por separado; y comprende la fabricación, colado, vibrado y curado con </w:t>
      </w:r>
      <w:proofErr w:type="spellStart"/>
      <w:r w:rsidRPr="00CB71FD">
        <w:rPr>
          <w:rFonts w:ascii="Soberana Sans Regular" w:hAnsi="Soberana Sans Regular"/>
        </w:rPr>
        <w:t>curacreto</w:t>
      </w:r>
      <w:proofErr w:type="spellEnd"/>
      <w:r w:rsidRPr="00CB71FD">
        <w:rPr>
          <w:rFonts w:ascii="Soberana Sans Regular" w:hAnsi="Soberana Sans Regular"/>
        </w:rPr>
        <w:t xml:space="preserve"> o agua; con la resistencia que se señale en cada concepto; asimismo el concreto se sujetará en lo conducente a la especificación que en este mismo catálogo aparece sobre concretos, incluyendo el suministro de todos los materiales puestos en obra, así como el retiro de los sobrantes, la mano de obra y el equipo necesarios.</w:t>
      </w:r>
    </w:p>
    <w:p w14:paraId="05933DF4"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Pr>
          <w:rFonts w:ascii="Soberana Sans Regular" w:hAnsi="Soberana Sans Regular"/>
        </w:rPr>
        <w:tab/>
      </w:r>
    </w:p>
    <w:p w14:paraId="7CBC67CB"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El acabado deberá ser igual al existente o el que señale las especificaciones particulares, así como a las líneas de proyecto y/o las indicaciones del Residente.</w:t>
      </w:r>
    </w:p>
    <w:p w14:paraId="62E6D2C0"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hanging="720"/>
        <w:jc w:val="both"/>
        <w:rPr>
          <w:rFonts w:ascii="Soberana Sans Regular" w:hAnsi="Soberana Sans Regular"/>
        </w:rPr>
      </w:pPr>
    </w:p>
    <w:p w14:paraId="4C300144" w14:textId="722953E3" w:rsidR="00605A09"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CB71FD">
        <w:rPr>
          <w:rFonts w:ascii="Soberana Sans Regular" w:hAnsi="Soberana Sans Regular"/>
        </w:rPr>
        <w:t xml:space="preserve">MEDICIÓN Y </w:t>
      </w:r>
      <w:proofErr w:type="gramStart"/>
      <w:r w:rsidRPr="00CB71FD">
        <w:rPr>
          <w:rFonts w:ascii="Soberana Sans Regular" w:hAnsi="Soberana Sans Regular"/>
        </w:rPr>
        <w:t>PAGO.-</w:t>
      </w:r>
      <w:proofErr w:type="gramEnd"/>
      <w:r w:rsidRPr="00CB71FD">
        <w:rPr>
          <w:rFonts w:ascii="Soberana Sans Regular" w:hAnsi="Soberana Sans Regular"/>
        </w:rPr>
        <w:t xml:space="preserve"> La construcción o reposición de pavimentos o banquetas de concreto, se pagará por metro cuadrado con aproximación a dos decimales de acuerdo a dimensiones de proyecto y/o las indicaciones del Residente.</w:t>
      </w:r>
    </w:p>
    <w:p w14:paraId="36843317" w14:textId="08A8BB12" w:rsidR="0036741E" w:rsidRDefault="0036741E"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4C1D607A" w14:textId="1E0B1857" w:rsidR="0036741E" w:rsidRDefault="0036741E"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CAB0D38"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055B88">
        <w:rPr>
          <w:rFonts w:ascii="Soberana Sans Regular" w:hAnsi="Soberana Sans Regular"/>
          <w:b/>
        </w:rPr>
        <w:t>ACARREOS Y FLETES DE MATERIALES</w:t>
      </w:r>
    </w:p>
    <w:p w14:paraId="72630813"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5C39AA06"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055B88">
        <w:rPr>
          <w:rFonts w:ascii="Soberana Sans Regular" w:hAnsi="Soberana Sans Regular"/>
        </w:rPr>
        <w:t xml:space="preserve">DEFINICIÓN Y </w:t>
      </w:r>
      <w:proofErr w:type="gramStart"/>
      <w:r w:rsidRPr="00055B88">
        <w:rPr>
          <w:rFonts w:ascii="Soberana Sans Regular" w:hAnsi="Soberana Sans Regular"/>
        </w:rPr>
        <w:t>EJECUCIÓN.-</w:t>
      </w:r>
      <w:proofErr w:type="gramEnd"/>
      <w:r w:rsidRPr="00055B88">
        <w:rPr>
          <w:rFonts w:ascii="Soberana Sans Regular" w:hAnsi="Soberana Sans Regular"/>
        </w:rPr>
        <w:t xml:space="preserve"> Se entenderá por acarreos y fletes de materiales la transportación de los mismos, según el caso, desde el lugar de compra, excavación, banco de préstamo, etc., hasta el sitio de su utilización en las obras objeto del Contrato y/o lo ordenado por el Residente.</w:t>
      </w:r>
    </w:p>
    <w:p w14:paraId="2B3CA264"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502E939E" w14:textId="7D544EAA"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055B88">
        <w:rPr>
          <w:rFonts w:ascii="Soberana Sans Regular" w:hAnsi="Soberana Sans Regular"/>
        </w:rPr>
        <w:t xml:space="preserve">MEDICIÓN Y </w:t>
      </w:r>
      <w:proofErr w:type="gramStart"/>
      <w:r w:rsidRPr="00055B88">
        <w:rPr>
          <w:rFonts w:ascii="Soberana Sans Regular" w:hAnsi="Soberana Sans Regular"/>
        </w:rPr>
        <w:t>PAGO.-</w:t>
      </w:r>
      <w:proofErr w:type="gramEnd"/>
      <w:r w:rsidRPr="00055B88">
        <w:rPr>
          <w:rFonts w:ascii="Soberana Sans Regular" w:hAnsi="Soberana Sans Regular"/>
        </w:rPr>
        <w:t xml:space="preserve"> El acarreo de materiales pétreos: arena, grava, material de </w:t>
      </w:r>
      <w:proofErr w:type="spellStart"/>
      <w:r w:rsidRPr="00055B88">
        <w:rPr>
          <w:rFonts w:ascii="Soberana Sans Regular" w:hAnsi="Soberana Sans Regular"/>
        </w:rPr>
        <w:t>bancoo</w:t>
      </w:r>
      <w:proofErr w:type="spellEnd"/>
      <w:r w:rsidRPr="00055B88">
        <w:rPr>
          <w:rFonts w:ascii="Soberana Sans Regular" w:hAnsi="Soberana Sans Regular"/>
        </w:rPr>
        <w:t xml:space="preserve"> producto de excavación, cascajo, etc., en camión de volteo a una distancia de 1.0 kilómetro para fines de pago, se medirá en metros cúbicos con aproximación a dos decimales. Incluye: camión ina</w:t>
      </w:r>
      <w:r>
        <w:rPr>
          <w:rFonts w:ascii="Soberana Sans Regular" w:hAnsi="Soberana Sans Regular"/>
        </w:rPr>
        <w:t xml:space="preserve">ctivo durante la carga, acarreo </w:t>
      </w:r>
      <w:r w:rsidRPr="00055B88">
        <w:rPr>
          <w:rFonts w:ascii="Soberana Sans Regular" w:hAnsi="Soberana Sans Regular"/>
        </w:rPr>
        <w:t>primer kilómetro y descarga a volteo. Para el material de banco, el producto de excavación o cascajo será medido colocado o en la excavación original, es decir, llevará involucrado su coeficiente de abundamiento.</w:t>
      </w:r>
    </w:p>
    <w:p w14:paraId="25E20491"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6AD6054A"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055B88">
        <w:rPr>
          <w:rFonts w:ascii="Soberana Sans Regular" w:hAnsi="Soberana Sans Regular"/>
        </w:rPr>
        <w:t>El acarreo de cemento, fierro de refuerzo, madera, tabique, piezas especiales y tuberías en camión de redilas o plataforma a una distancia de 1.0 kilómetro, se medirá para su pago en toneladas con aproximación a dos decimales. Incluye carga y descarga a mano y/o equipo mecánico así mismo para evaluar los pesos; se considerarán los teóricos volumétricos.</w:t>
      </w:r>
    </w:p>
    <w:p w14:paraId="2F95E730"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24D2E74B"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dstrike/>
        </w:rPr>
      </w:pPr>
      <w:r w:rsidRPr="00055B88">
        <w:rPr>
          <w:rFonts w:ascii="Soberana Sans Regular" w:hAnsi="Soberana Sans Regular"/>
        </w:rPr>
        <w:t xml:space="preserve">El acarreo de materiales pétreos: arena, grava, material de banco o producto de excavación, cascajo, etc., en camión de volteo en kilómetros subsecuentes al primero, se medirá para fines de pago en metros cúbicos-kilómetros con aproximación a dos decimales. </w:t>
      </w:r>
    </w:p>
    <w:p w14:paraId="49FFED54"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dstrike/>
        </w:rPr>
      </w:pPr>
    </w:p>
    <w:p w14:paraId="7A409B7C"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055B88">
        <w:rPr>
          <w:rFonts w:ascii="Soberana Sans Regular" w:hAnsi="Soberana Sans Regular"/>
        </w:rPr>
        <w:lastRenderedPageBreak/>
        <w:t>Para kilómetros subsecuentes al primero, el acarreo de cemento, fierro de refuerzo, madera, tabique, piezas especiales y tuberías en camión de redilas o plataforma, se medirá para su pago en tonelada-kilometro con aproximación a dos decimales; el número de Ton-Km. que se pagará al Contratista, será el que resulte de multiplicar las toneladas del material empleado en la obra con sus pesos volumétricos teóricos por el número de kilómetros de acarreo.</w:t>
      </w:r>
    </w:p>
    <w:p w14:paraId="1B99DA70"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785DADDC"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055B88">
        <w:rPr>
          <w:rFonts w:ascii="Soberana Sans Regular" w:hAnsi="Soberana Sans Regular"/>
        </w:rPr>
        <w:t>La distancia de acarreo se medirá según la ruta transitable más corta o bien aquella que autorice el Residente.</w:t>
      </w:r>
    </w:p>
    <w:p w14:paraId="3CE3D373"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0B33A671"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055B88">
        <w:rPr>
          <w:rFonts w:ascii="Soberana Sans Regular" w:hAnsi="Soberana Sans Regular"/>
        </w:rPr>
        <w:t>Todos los daños que sufran los materiales durante su transportación serán reparados o sustituidos por cuenta y cargo del Contratista.</w:t>
      </w:r>
    </w:p>
    <w:p w14:paraId="5784F15A"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jc w:val="both"/>
        <w:rPr>
          <w:rFonts w:ascii="Soberana Sans Regular" w:hAnsi="Soberana Sans Regular"/>
        </w:rPr>
      </w:pPr>
    </w:p>
    <w:p w14:paraId="222BDB4B" w14:textId="77777777" w:rsidR="0036741E" w:rsidRPr="00055B88" w:rsidRDefault="0036741E" w:rsidP="0036741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r w:rsidRPr="00055B88">
        <w:rPr>
          <w:rFonts w:ascii="Soberana Sans Regular" w:hAnsi="Soberana Sans Regular"/>
        </w:rPr>
        <w:t>Estas especificaciones no procederán cuando el proyecto señale que los materiales en mención son puestos en el lugar de su colocación y, de ser el caso, deberán ser autorizados por el Residente.</w:t>
      </w:r>
    </w:p>
    <w:p w14:paraId="2AB18A4A" w14:textId="77777777" w:rsidR="0036741E" w:rsidRPr="00CB71FD" w:rsidRDefault="0036741E"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Soberana Sans Regular" w:hAnsi="Soberana Sans Regular"/>
        </w:rPr>
      </w:pPr>
    </w:p>
    <w:p w14:paraId="68AD6EA8" w14:textId="77777777" w:rsidR="00605A09" w:rsidRPr="00CB71FD" w:rsidRDefault="00605A09" w:rsidP="00506C7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720" w:hanging="720"/>
        <w:jc w:val="both"/>
        <w:rPr>
          <w:rFonts w:ascii="Soberana Sans Regular" w:hAnsi="Soberana Sans Regular"/>
        </w:rPr>
      </w:pPr>
    </w:p>
    <w:p w14:paraId="607B24E1" w14:textId="77777777" w:rsidR="003D1F8C" w:rsidRPr="00605A09" w:rsidRDefault="003D1F8C" w:rsidP="00506C7D">
      <w:pPr>
        <w:rPr>
          <w:rFonts w:ascii="Arial" w:hAnsi="Arial" w:cs="Arial"/>
          <w:sz w:val="20"/>
          <w:szCs w:val="20"/>
        </w:rPr>
      </w:pPr>
    </w:p>
    <w:sectPr w:rsidR="003D1F8C" w:rsidRPr="00605A09" w:rsidSect="009D24DB">
      <w:headerReference w:type="default" r:id="rId12"/>
      <w:footerReference w:type="default" r:id="rId13"/>
      <w:type w:val="continuous"/>
      <w:pgSz w:w="12240" w:h="15840" w:code="1"/>
      <w:pgMar w:top="851" w:right="1134" w:bottom="794" w:left="1701" w:header="1361" w:footer="113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72BA86" w14:textId="77777777" w:rsidR="004764A1" w:rsidRDefault="004764A1">
      <w:r>
        <w:separator/>
      </w:r>
    </w:p>
  </w:endnote>
  <w:endnote w:type="continuationSeparator" w:id="0">
    <w:p w14:paraId="0F94093B" w14:textId="77777777" w:rsidR="004764A1" w:rsidRDefault="004764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oberana Sans Regular">
    <w:altName w:val="Times New Roman"/>
    <w:panose1 w:val="00000000000000000000"/>
    <w:charset w:val="00"/>
    <w:family w:val="modern"/>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B4869" w14:textId="05597560" w:rsidR="00305868" w:rsidRDefault="002B4703" w:rsidP="001C68D5">
    <w:pPr>
      <w:pStyle w:val="Piedepgina"/>
      <w:rPr>
        <w:sz w:val="14"/>
        <w:szCs w:val="14"/>
        <w:lang w:val="es-MX"/>
      </w:rPr>
    </w:pPr>
    <w:r>
      <w:rPr>
        <w:noProof/>
      </w:rPr>
      <w:drawing>
        <wp:anchor distT="0" distB="0" distL="114300" distR="114300" simplePos="0" relativeHeight="251660288" behindDoc="0" locked="0" layoutInCell="1" allowOverlap="1" wp14:anchorId="53F8A7C2" wp14:editId="5A8F535E">
          <wp:simplePos x="0" y="0"/>
          <wp:positionH relativeFrom="page">
            <wp:posOffset>3527425</wp:posOffset>
          </wp:positionH>
          <wp:positionV relativeFrom="paragraph">
            <wp:posOffset>-2738120</wp:posOffset>
          </wp:positionV>
          <wp:extent cx="1080770" cy="6795135"/>
          <wp:effectExtent l="317" t="0" r="5398" b="5397"/>
          <wp:wrapSquare wrapText="bothSides"/>
          <wp:docPr id="1657563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56312" name="Imagen 165756312"/>
                  <pic:cNvPicPr/>
                </pic:nvPicPr>
                <pic:blipFill rotWithShape="1">
                  <a:blip r:embed="rId1">
                    <a:extLst>
                      <a:ext uri="{28A0092B-C50C-407E-A947-70E740481C1C}">
                        <a14:useLocalDpi xmlns:a14="http://schemas.microsoft.com/office/drawing/2010/main" val="0"/>
                      </a:ext>
                    </a:extLst>
                  </a:blip>
                  <a:srcRect r="88909"/>
                  <a:stretch/>
                </pic:blipFill>
                <pic:spPr bwMode="auto">
                  <a:xfrm rot="16200000">
                    <a:off x="0" y="0"/>
                    <a:ext cx="1080770" cy="67951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226CE">
      <w:rPr>
        <w:i/>
        <w:noProof/>
        <w:sz w:val="14"/>
        <w:szCs w:val="14"/>
        <w:lang w:val="es-MX" w:eastAsia="es-MX"/>
      </w:rPr>
      <mc:AlternateContent>
        <mc:Choice Requires="wps">
          <w:drawing>
            <wp:anchor distT="0" distB="0" distL="114300" distR="114300" simplePos="0" relativeHeight="251655168" behindDoc="0" locked="0" layoutInCell="1" allowOverlap="1" wp14:anchorId="17BF0D30" wp14:editId="17699B98">
              <wp:simplePos x="0" y="0"/>
              <wp:positionH relativeFrom="column">
                <wp:posOffset>0</wp:posOffset>
              </wp:positionH>
              <wp:positionV relativeFrom="paragraph">
                <wp:posOffset>-24130</wp:posOffset>
              </wp:positionV>
              <wp:extent cx="5943600" cy="0"/>
              <wp:effectExtent l="19050" t="23495" r="19050" b="24130"/>
              <wp:wrapNone/>
              <wp:docPr id="1"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A7AF22" id="Line 46"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9pt" to="468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" strokeweight="3pt">
              <v:stroke linestyle="thinThin"/>
            </v:line>
          </w:pict>
        </mc:Fallback>
      </mc:AlternateContent>
    </w:r>
  </w:p>
  <w:p w14:paraId="65F4EA09" w14:textId="3F52808A" w:rsidR="00305868" w:rsidRDefault="00305868" w:rsidP="00305868">
    <w:pPr>
      <w:pStyle w:val="Piedepgina"/>
      <w:jc w:val="center"/>
      <w:rPr>
        <w:sz w:val="14"/>
        <w:szCs w:val="14"/>
        <w:lang w:val="es-MX"/>
      </w:rPr>
    </w:pPr>
  </w:p>
  <w:p w14:paraId="5B1A0520" w14:textId="77777777" w:rsidR="00305868" w:rsidRPr="00353336" w:rsidRDefault="00305868" w:rsidP="00305868">
    <w:pPr>
      <w:pStyle w:val="Piedepgina"/>
      <w:jc w:val="center"/>
      <w:rPr>
        <w:i/>
        <w:sz w:val="14"/>
        <w:szCs w:val="14"/>
        <w:lang w:val="es-MX"/>
      </w:rPr>
    </w:pPr>
  </w:p>
  <w:p w14:paraId="461052F8" w14:textId="1EF47D8A" w:rsidR="00352DF4" w:rsidRPr="00353336" w:rsidRDefault="00352DF4" w:rsidP="00352DF4">
    <w:pPr>
      <w:pStyle w:val="Piedepgina"/>
      <w:jc w:val="center"/>
      <w:rPr>
        <w:i/>
        <w:sz w:val="14"/>
        <w:szCs w:val="14"/>
        <w:lang w:val="es-MX"/>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DD876" w14:textId="77777777" w:rsidR="004764A1" w:rsidRDefault="004764A1">
      <w:r>
        <w:separator/>
      </w:r>
    </w:p>
  </w:footnote>
  <w:footnote w:type="continuationSeparator" w:id="0">
    <w:p w14:paraId="4ADD8DE1" w14:textId="77777777" w:rsidR="004764A1" w:rsidRDefault="004764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AC32C" w14:textId="77777777" w:rsidR="000B1625" w:rsidRDefault="005226CE">
    <w:pPr>
      <w:pStyle w:val="Encabezado"/>
      <w:rPr>
        <w:rFonts w:ascii="Arial" w:hAnsi="Arial" w:cs="Arial"/>
        <w:sz w:val="32"/>
        <w:szCs w:val="32"/>
      </w:rPr>
    </w:pPr>
    <w:r>
      <w:rPr>
        <w:rFonts w:ascii="Arial" w:hAnsi="Arial" w:cs="Arial"/>
        <w:noProof/>
        <w:sz w:val="16"/>
        <w:szCs w:val="16"/>
        <w:lang w:val="es-MX" w:eastAsia="es-MX"/>
      </w:rPr>
      <mc:AlternateContent>
        <mc:Choice Requires="wps">
          <w:drawing>
            <wp:anchor distT="0" distB="0" distL="114300" distR="114300" simplePos="0" relativeHeight="251657728" behindDoc="0" locked="0" layoutInCell="1" allowOverlap="1" wp14:anchorId="175DFE9D" wp14:editId="0BFD8409">
              <wp:simplePos x="0" y="0"/>
              <wp:positionH relativeFrom="column">
                <wp:posOffset>815340</wp:posOffset>
              </wp:positionH>
              <wp:positionV relativeFrom="paragraph">
                <wp:posOffset>-245110</wp:posOffset>
              </wp:positionV>
              <wp:extent cx="4343400" cy="523875"/>
              <wp:effectExtent l="0" t="0" r="0" b="9525"/>
              <wp:wrapNone/>
              <wp:docPr id="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52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82CFB0" w14:textId="77777777" w:rsidR="004335BB" w:rsidRPr="00504118" w:rsidRDefault="004335BB" w:rsidP="004335BB">
                          <w:pPr>
                            <w:jc w:val="center"/>
                            <w:rPr>
                              <w:rFonts w:ascii="Arial Rounded MT Bold" w:hAnsi="Arial Rounded MT Bold"/>
                              <w:sz w:val="28"/>
                              <w:szCs w:val="28"/>
                            </w:rPr>
                          </w:pPr>
                          <w:r w:rsidRPr="00504118">
                            <w:rPr>
                              <w:rFonts w:ascii="Arial Rounded MT Bold" w:hAnsi="Arial Rounded MT Bold" w:cs="Arial"/>
                              <w:sz w:val="28"/>
                              <w:szCs w:val="28"/>
                            </w:rPr>
                            <w:t>PROCEDIMIENTO DE CONSTRUCCIÒN Y ESPECIFICACIONES PARTICULARES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5DFE9D" id="_x0000_t202" coordsize="21600,21600" o:spt="202" path="m,l,21600r21600,l21600,xe">
              <v:stroke joinstyle="miter"/>
              <v:path gradientshapeok="t" o:connecttype="rect"/>
            </v:shapetype>
            <v:shape id="Text Box 49" o:spid="_x0000_s1026" type="#_x0000_t202" style="position:absolute;margin-left:64.2pt;margin-top:-19.3pt;width:342pt;height:41.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" stroked="f">
              <v:textbox>
                <w:txbxContent>
                  <w:p w14:paraId="4982CFB0" w14:textId="77777777" w:rsidR="004335BB" w:rsidRPr="00504118" w:rsidRDefault="004335BB" w:rsidP="004335BB">
                    <w:pPr>
                      <w:jc w:val="center"/>
                      <w:rPr>
                        <w:rFonts w:ascii="Arial Rounded MT Bold" w:hAnsi="Arial Rounded MT Bold"/>
                        <w:sz w:val="28"/>
                        <w:szCs w:val="28"/>
                      </w:rPr>
                    </w:pPr>
                    <w:r w:rsidRPr="00504118">
                      <w:rPr>
                        <w:rFonts w:ascii="Arial Rounded MT Bold" w:hAnsi="Arial Rounded MT Bold" w:cs="Arial"/>
                        <w:sz w:val="28"/>
                        <w:szCs w:val="28"/>
                      </w:rPr>
                      <w:t>PROCEDIMIENTO DE CONSTRUCCIÒN Y ESPECIFICACIONES PARTICULARES</w:t>
                    </w:r>
                  </w:p>
                </w:txbxContent>
              </v:textbox>
            </v:shape>
          </w:pict>
        </mc:Fallback>
      </mc:AlternateContent>
    </w:r>
    <w:r w:rsidR="000B1625">
      <w:rPr>
        <w:rFonts w:ascii="Arial" w:hAnsi="Arial" w:cs="Arial"/>
        <w:sz w:val="32"/>
        <w:szCs w:val="32"/>
      </w:rPr>
      <w:t xml:space="preserve">       </w:t>
    </w:r>
    <w:r w:rsidR="000B1625" w:rsidRPr="009D24DB">
      <w:rPr>
        <w:rFonts w:ascii="Arial" w:hAnsi="Arial" w:cs="Arial"/>
        <w:sz w:val="32"/>
        <w:szCs w:val="32"/>
      </w:rPr>
      <w:t xml:space="preserve"> </w:t>
    </w:r>
  </w:p>
  <w:p w14:paraId="7E2E6987" w14:textId="77777777" w:rsidR="004335BB" w:rsidRPr="004335BB" w:rsidRDefault="004335BB">
    <w:pPr>
      <w:pStyle w:val="Encabezado"/>
      <w:rPr>
        <w:rFonts w:ascii="Arial" w:hAnsi="Arial" w:cs="Arial"/>
        <w:sz w:val="12"/>
        <w:szCs w:val="1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182"/>
      <w:gridCol w:w="8223"/>
    </w:tblGrid>
    <w:tr w:rsidR="00352DF4" w:rsidRPr="009D24DB" w14:paraId="76A7550B" w14:textId="77777777">
      <w:tc>
        <w:tcPr>
          <w:tcW w:w="1188" w:type="dxa"/>
        </w:tcPr>
        <w:p w14:paraId="55934FE9" w14:textId="77777777" w:rsidR="00352DF4" w:rsidRPr="009D24DB" w:rsidRDefault="00352DF4" w:rsidP="00352DF4">
          <w:pPr>
            <w:pStyle w:val="Encabezado"/>
            <w:rPr>
              <w:rFonts w:ascii="Arial" w:hAnsi="Arial" w:cs="Arial"/>
              <w:b/>
              <w:sz w:val="20"/>
            </w:rPr>
          </w:pPr>
          <w:r w:rsidRPr="009D24DB">
            <w:rPr>
              <w:rFonts w:ascii="Arial" w:hAnsi="Arial" w:cs="Arial"/>
              <w:b/>
              <w:sz w:val="20"/>
            </w:rPr>
            <w:t>OBRA:</w:t>
          </w:r>
        </w:p>
      </w:tc>
      <w:tc>
        <w:tcPr>
          <w:tcW w:w="8357" w:type="dxa"/>
        </w:tcPr>
        <w:p w14:paraId="0F6D7ED4" w14:textId="1ECE8179" w:rsidR="00352DF4" w:rsidRPr="00976D91" w:rsidRDefault="00305868" w:rsidP="009A138F">
          <w:pPr>
            <w:pStyle w:val="Encabezado"/>
            <w:rPr>
              <w:rFonts w:ascii="Arial" w:hAnsi="Arial" w:cs="Arial"/>
              <w:sz w:val="16"/>
              <w:szCs w:val="16"/>
              <w:lang w:val="es-MX"/>
            </w:rPr>
          </w:pPr>
          <w:r w:rsidRPr="00305868">
            <w:rPr>
              <w:rFonts w:ascii="Arial" w:hAnsi="Arial" w:cs="Arial"/>
              <w:sz w:val="16"/>
              <w:szCs w:val="16"/>
              <w:lang w:val="es-MX"/>
            </w:rPr>
            <w:t>CONSTRUCCION DE SISTEMA DE AGUA POTABLE</w:t>
          </w:r>
          <w:r w:rsidR="00956A0A">
            <w:rPr>
              <w:rFonts w:ascii="Arial" w:hAnsi="Arial" w:cs="Arial"/>
              <w:sz w:val="16"/>
              <w:szCs w:val="16"/>
              <w:lang w:val="es-MX"/>
            </w:rPr>
            <w:t>, MUNICIPIO DE EL CARDONAL</w:t>
          </w:r>
        </w:p>
      </w:tc>
    </w:tr>
    <w:tr w:rsidR="00352DF4" w:rsidRPr="009D24DB" w14:paraId="1ADB10F8" w14:textId="77777777">
      <w:tc>
        <w:tcPr>
          <w:tcW w:w="1188" w:type="dxa"/>
        </w:tcPr>
        <w:p w14:paraId="0C767286" w14:textId="531BDC82" w:rsidR="00352DF4" w:rsidRPr="009D24DB" w:rsidRDefault="00352DF4" w:rsidP="00352DF4">
          <w:pPr>
            <w:pStyle w:val="Encabezado"/>
            <w:rPr>
              <w:rFonts w:ascii="Arial" w:hAnsi="Arial" w:cs="Arial"/>
              <w:b/>
              <w:sz w:val="20"/>
            </w:rPr>
          </w:pPr>
        </w:p>
      </w:tc>
      <w:tc>
        <w:tcPr>
          <w:tcW w:w="8357" w:type="dxa"/>
        </w:tcPr>
        <w:p w14:paraId="371424F8" w14:textId="62BEF723" w:rsidR="00352DF4" w:rsidRPr="00976D91" w:rsidRDefault="00352DF4" w:rsidP="0001060C">
          <w:pPr>
            <w:pStyle w:val="Encabezado"/>
            <w:rPr>
              <w:rFonts w:ascii="Arial" w:hAnsi="Arial" w:cs="Arial"/>
              <w:sz w:val="16"/>
              <w:szCs w:val="16"/>
              <w:lang w:val="es-MX"/>
            </w:rPr>
          </w:pPr>
        </w:p>
      </w:tc>
    </w:tr>
  </w:tbl>
  <w:p w14:paraId="6126A986" w14:textId="77777777" w:rsidR="000B1625" w:rsidRPr="00D85A89" w:rsidRDefault="000B1625">
    <w:pPr>
      <w:pStyle w:val="Encabezado"/>
      <w:rPr>
        <w:rFonts w:ascii="Impact" w:hAnsi="Impact"/>
        <w:sz w:val="16"/>
        <w:szCs w:val="16"/>
      </w:rPr>
    </w:pPr>
    <w:r>
      <w:rPr>
        <w:rFonts w:ascii="Impact" w:hAnsi="Impact"/>
        <w:sz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F03A4D"/>
    <w:multiLevelType w:val="hybridMultilevel"/>
    <w:tmpl w:val="D4A66062"/>
    <w:lvl w:ilvl="0" w:tplc="027A55A0">
      <w:start w:val="1"/>
      <w:numFmt w:val="bullet"/>
      <w:lvlText w:val=""/>
      <w:lvlJc w:val="left"/>
      <w:pPr>
        <w:tabs>
          <w:tab w:val="num" w:pos="720"/>
        </w:tabs>
        <w:ind w:left="720" w:hanging="360"/>
      </w:pPr>
      <w:rPr>
        <w:rFonts w:ascii="Symbol" w:hAnsi="Symbol" w:hint="default"/>
        <w:sz w:val="20"/>
      </w:rPr>
    </w:lvl>
    <w:lvl w:ilvl="1" w:tplc="32DA41D6" w:tentative="1">
      <w:start w:val="1"/>
      <w:numFmt w:val="bullet"/>
      <w:lvlText w:val="o"/>
      <w:lvlJc w:val="left"/>
      <w:pPr>
        <w:tabs>
          <w:tab w:val="num" w:pos="1440"/>
        </w:tabs>
        <w:ind w:left="1440" w:hanging="360"/>
      </w:pPr>
      <w:rPr>
        <w:rFonts w:ascii="Courier New" w:hAnsi="Courier New" w:hint="default"/>
        <w:sz w:val="20"/>
      </w:rPr>
    </w:lvl>
    <w:lvl w:ilvl="2" w:tplc="0AFA6392" w:tentative="1">
      <w:start w:val="1"/>
      <w:numFmt w:val="bullet"/>
      <w:lvlText w:val=""/>
      <w:lvlJc w:val="left"/>
      <w:pPr>
        <w:tabs>
          <w:tab w:val="num" w:pos="2160"/>
        </w:tabs>
        <w:ind w:left="2160" w:hanging="360"/>
      </w:pPr>
      <w:rPr>
        <w:rFonts w:ascii="Wingdings" w:hAnsi="Wingdings" w:hint="default"/>
        <w:sz w:val="20"/>
      </w:rPr>
    </w:lvl>
    <w:lvl w:ilvl="3" w:tplc="64A6A7AC" w:tentative="1">
      <w:start w:val="1"/>
      <w:numFmt w:val="bullet"/>
      <w:lvlText w:val=""/>
      <w:lvlJc w:val="left"/>
      <w:pPr>
        <w:tabs>
          <w:tab w:val="num" w:pos="2880"/>
        </w:tabs>
        <w:ind w:left="2880" w:hanging="360"/>
      </w:pPr>
      <w:rPr>
        <w:rFonts w:ascii="Wingdings" w:hAnsi="Wingdings" w:hint="default"/>
        <w:sz w:val="20"/>
      </w:rPr>
    </w:lvl>
    <w:lvl w:ilvl="4" w:tplc="FC0ABFF2" w:tentative="1">
      <w:start w:val="1"/>
      <w:numFmt w:val="bullet"/>
      <w:lvlText w:val=""/>
      <w:lvlJc w:val="left"/>
      <w:pPr>
        <w:tabs>
          <w:tab w:val="num" w:pos="3600"/>
        </w:tabs>
        <w:ind w:left="3600" w:hanging="360"/>
      </w:pPr>
      <w:rPr>
        <w:rFonts w:ascii="Wingdings" w:hAnsi="Wingdings" w:hint="default"/>
        <w:sz w:val="20"/>
      </w:rPr>
    </w:lvl>
    <w:lvl w:ilvl="5" w:tplc="1C74F2C2" w:tentative="1">
      <w:start w:val="1"/>
      <w:numFmt w:val="bullet"/>
      <w:lvlText w:val=""/>
      <w:lvlJc w:val="left"/>
      <w:pPr>
        <w:tabs>
          <w:tab w:val="num" w:pos="4320"/>
        </w:tabs>
        <w:ind w:left="4320" w:hanging="360"/>
      </w:pPr>
      <w:rPr>
        <w:rFonts w:ascii="Wingdings" w:hAnsi="Wingdings" w:hint="default"/>
        <w:sz w:val="20"/>
      </w:rPr>
    </w:lvl>
    <w:lvl w:ilvl="6" w:tplc="A47480A0" w:tentative="1">
      <w:start w:val="1"/>
      <w:numFmt w:val="bullet"/>
      <w:lvlText w:val=""/>
      <w:lvlJc w:val="left"/>
      <w:pPr>
        <w:tabs>
          <w:tab w:val="num" w:pos="5040"/>
        </w:tabs>
        <w:ind w:left="5040" w:hanging="360"/>
      </w:pPr>
      <w:rPr>
        <w:rFonts w:ascii="Wingdings" w:hAnsi="Wingdings" w:hint="default"/>
        <w:sz w:val="20"/>
      </w:rPr>
    </w:lvl>
    <w:lvl w:ilvl="7" w:tplc="1856218A" w:tentative="1">
      <w:start w:val="1"/>
      <w:numFmt w:val="bullet"/>
      <w:lvlText w:val=""/>
      <w:lvlJc w:val="left"/>
      <w:pPr>
        <w:tabs>
          <w:tab w:val="num" w:pos="5760"/>
        </w:tabs>
        <w:ind w:left="5760" w:hanging="360"/>
      </w:pPr>
      <w:rPr>
        <w:rFonts w:ascii="Wingdings" w:hAnsi="Wingdings" w:hint="default"/>
        <w:sz w:val="20"/>
      </w:rPr>
    </w:lvl>
    <w:lvl w:ilvl="8" w:tplc="3356C0DE"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8AB0ED3"/>
    <w:multiLevelType w:val="multilevel"/>
    <w:tmpl w:val="DA464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F372EB2"/>
    <w:multiLevelType w:val="singleLevel"/>
    <w:tmpl w:val="410CE38E"/>
    <w:lvl w:ilvl="0">
      <w:start w:val="1"/>
      <w:numFmt w:val="upperLetter"/>
      <w:pStyle w:val="ClusulaS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15:restartNumberingAfterBreak="0">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4" w15:restartNumberingAfterBreak="0">
    <w:nsid w:val="5F492E63"/>
    <w:multiLevelType w:val="hybridMultilevel"/>
    <w:tmpl w:val="9912CF9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16cid:durableId="921529349">
    <w:abstractNumId w:val="0"/>
  </w:num>
  <w:num w:numId="2" w16cid:durableId="404111264">
    <w:abstractNumId w:val="4"/>
  </w:num>
  <w:num w:numId="3" w16cid:durableId="40053754">
    <w:abstractNumId w:val="2"/>
  </w:num>
  <w:num w:numId="4" w16cid:durableId="940336742">
    <w:abstractNumId w:val="3"/>
  </w:num>
  <w:num w:numId="5" w16cid:durableId="11862883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4097">
      <o:colormru v:ext="edit" colors="#ff9,#f30,#ddd,#eaeaea,#4d4d4d,gray,#96969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6FA8"/>
    <w:rsid w:val="0001060C"/>
    <w:rsid w:val="00056422"/>
    <w:rsid w:val="000577F5"/>
    <w:rsid w:val="00066068"/>
    <w:rsid w:val="000B1625"/>
    <w:rsid w:val="000B3E9D"/>
    <w:rsid w:val="00165E72"/>
    <w:rsid w:val="001740D5"/>
    <w:rsid w:val="001C68D5"/>
    <w:rsid w:val="001F1C33"/>
    <w:rsid w:val="001F22DD"/>
    <w:rsid w:val="002526BC"/>
    <w:rsid w:val="002576EA"/>
    <w:rsid w:val="002A6D07"/>
    <w:rsid w:val="002B4703"/>
    <w:rsid w:val="002E43B0"/>
    <w:rsid w:val="00305868"/>
    <w:rsid w:val="00324CEB"/>
    <w:rsid w:val="003527B5"/>
    <w:rsid w:val="00352DF4"/>
    <w:rsid w:val="00353336"/>
    <w:rsid w:val="0036741E"/>
    <w:rsid w:val="003774ED"/>
    <w:rsid w:val="003D1F8C"/>
    <w:rsid w:val="003E297D"/>
    <w:rsid w:val="003E47EC"/>
    <w:rsid w:val="0041697E"/>
    <w:rsid w:val="004335BB"/>
    <w:rsid w:val="004532E5"/>
    <w:rsid w:val="004764A1"/>
    <w:rsid w:val="00476F3A"/>
    <w:rsid w:val="00483255"/>
    <w:rsid w:val="004A7E5E"/>
    <w:rsid w:val="00504118"/>
    <w:rsid w:val="00506C7D"/>
    <w:rsid w:val="005226CE"/>
    <w:rsid w:val="00541B88"/>
    <w:rsid w:val="005B4F23"/>
    <w:rsid w:val="005D78EC"/>
    <w:rsid w:val="005E2290"/>
    <w:rsid w:val="00605A09"/>
    <w:rsid w:val="00622D58"/>
    <w:rsid w:val="006872D4"/>
    <w:rsid w:val="00692191"/>
    <w:rsid w:val="00693A6C"/>
    <w:rsid w:val="0069550B"/>
    <w:rsid w:val="0069611C"/>
    <w:rsid w:val="006E1978"/>
    <w:rsid w:val="00721485"/>
    <w:rsid w:val="0075591D"/>
    <w:rsid w:val="00767FDB"/>
    <w:rsid w:val="007A4F36"/>
    <w:rsid w:val="007A6FA8"/>
    <w:rsid w:val="008332DE"/>
    <w:rsid w:val="00855865"/>
    <w:rsid w:val="00872682"/>
    <w:rsid w:val="00892871"/>
    <w:rsid w:val="008A5203"/>
    <w:rsid w:val="00906B1A"/>
    <w:rsid w:val="00914FF9"/>
    <w:rsid w:val="0093375A"/>
    <w:rsid w:val="00956A0A"/>
    <w:rsid w:val="00976D91"/>
    <w:rsid w:val="00995FFB"/>
    <w:rsid w:val="009A138F"/>
    <w:rsid w:val="009A5397"/>
    <w:rsid w:val="009C5EB2"/>
    <w:rsid w:val="009C7EE4"/>
    <w:rsid w:val="009D24DB"/>
    <w:rsid w:val="009F24C0"/>
    <w:rsid w:val="00A006E8"/>
    <w:rsid w:val="00A550E0"/>
    <w:rsid w:val="00A739EB"/>
    <w:rsid w:val="00A74C3C"/>
    <w:rsid w:val="00AB1D3D"/>
    <w:rsid w:val="00AC02F9"/>
    <w:rsid w:val="00B03885"/>
    <w:rsid w:val="00B118E8"/>
    <w:rsid w:val="00B47928"/>
    <w:rsid w:val="00BD15F5"/>
    <w:rsid w:val="00C37F80"/>
    <w:rsid w:val="00C57DF3"/>
    <w:rsid w:val="00C8626D"/>
    <w:rsid w:val="00CA76DE"/>
    <w:rsid w:val="00D105D1"/>
    <w:rsid w:val="00D27721"/>
    <w:rsid w:val="00D35710"/>
    <w:rsid w:val="00D47005"/>
    <w:rsid w:val="00D74C40"/>
    <w:rsid w:val="00D85A89"/>
    <w:rsid w:val="00DD7851"/>
    <w:rsid w:val="00E031ED"/>
    <w:rsid w:val="00E2232A"/>
    <w:rsid w:val="00E336F6"/>
    <w:rsid w:val="00E65644"/>
    <w:rsid w:val="00E8749A"/>
    <w:rsid w:val="00EA73DE"/>
    <w:rsid w:val="00ED35B6"/>
    <w:rsid w:val="00ED4DDF"/>
    <w:rsid w:val="00ED5EA6"/>
    <w:rsid w:val="00EE0A97"/>
    <w:rsid w:val="00F14858"/>
    <w:rsid w:val="00F50EEC"/>
    <w:rsid w:val="00F77870"/>
    <w:rsid w:val="00FA4F2C"/>
    <w:rsid w:val="00FC3FCB"/>
    <w:rsid w:val="00FD6719"/>
    <w:rsid w:val="00FE23E9"/>
    <w:rsid w:val="00FE7DC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ff9,#f30,#ddd,#eaeaea,#4d4d4d,gray,#969696"/>
    </o:shapedefaults>
    <o:shapelayout v:ext="edit">
      <o:idmap v:ext="edit" data="1"/>
    </o:shapelayout>
  </w:shapeDefaults>
  <w:decimalSymbol w:val="."/>
  <w:listSeparator w:val=","/>
  <w14:docId w14:val="14C4E48A"/>
  <w15:docId w15:val="{5F44C25D-B8BF-4013-9BE5-F8901ABD9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4F2C"/>
    <w:rPr>
      <w:sz w:val="24"/>
      <w:szCs w:val="24"/>
      <w:lang w:val="es-ES" w:eastAsia="es-ES"/>
    </w:rPr>
  </w:style>
  <w:style w:type="paragraph" w:styleId="Ttulo1">
    <w:name w:val="heading 1"/>
    <w:basedOn w:val="Normal"/>
    <w:next w:val="Normal"/>
    <w:qFormat/>
    <w:rsid w:val="00FA4F2C"/>
    <w:pPr>
      <w:keepNext/>
      <w:outlineLvl w:val="0"/>
    </w:pPr>
    <w:rPr>
      <w:rFonts w:ascii="Arial" w:hAnsi="Arial" w:cs="Arial"/>
      <w:b/>
      <w:bCs/>
      <w:i/>
      <w:iCs/>
      <w:sz w:val="8"/>
    </w:rPr>
  </w:style>
  <w:style w:type="paragraph" w:styleId="Ttulo2">
    <w:name w:val="heading 2"/>
    <w:basedOn w:val="Normal"/>
    <w:next w:val="Normal"/>
    <w:qFormat/>
    <w:rsid w:val="00FA4F2C"/>
    <w:pPr>
      <w:keepNext/>
      <w:outlineLvl w:val="1"/>
    </w:pPr>
    <w:rPr>
      <w:rFonts w:ascii="Impact" w:hAnsi="Impact"/>
      <w:sz w:val="40"/>
    </w:rPr>
  </w:style>
  <w:style w:type="paragraph" w:styleId="Ttulo3">
    <w:name w:val="heading 3"/>
    <w:basedOn w:val="Normal"/>
    <w:next w:val="Normal"/>
    <w:qFormat/>
    <w:rsid w:val="00FA4F2C"/>
    <w:pPr>
      <w:keepNext/>
      <w:jc w:val="center"/>
      <w:outlineLvl w:val="2"/>
    </w:pPr>
    <w:rPr>
      <w:rFonts w:ascii="Impact" w:hAnsi="Impact"/>
      <w:sz w:val="40"/>
    </w:rPr>
  </w:style>
  <w:style w:type="paragraph" w:styleId="Ttulo4">
    <w:name w:val="heading 4"/>
    <w:basedOn w:val="Normal"/>
    <w:next w:val="Normal"/>
    <w:qFormat/>
    <w:rsid w:val="00FA4F2C"/>
    <w:pPr>
      <w:keepNext/>
      <w:jc w:val="center"/>
      <w:outlineLvl w:val="3"/>
    </w:pPr>
    <w:rPr>
      <w:b/>
      <w:bCs/>
      <w:sz w:val="28"/>
    </w:rPr>
  </w:style>
  <w:style w:type="paragraph" w:styleId="Ttulo8">
    <w:name w:val="heading 8"/>
    <w:basedOn w:val="Normal"/>
    <w:next w:val="Normal"/>
    <w:qFormat/>
    <w:rsid w:val="00E2232A"/>
    <w:pPr>
      <w:spacing w:before="240" w:after="60"/>
      <w:outlineLvl w:val="7"/>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FA4F2C"/>
    <w:pPr>
      <w:tabs>
        <w:tab w:val="center" w:pos="4419"/>
        <w:tab w:val="right" w:pos="8838"/>
      </w:tabs>
    </w:pPr>
  </w:style>
  <w:style w:type="paragraph" w:styleId="Piedepgina">
    <w:name w:val="footer"/>
    <w:basedOn w:val="Normal"/>
    <w:rsid w:val="00FA4F2C"/>
    <w:pPr>
      <w:tabs>
        <w:tab w:val="center" w:pos="4419"/>
        <w:tab w:val="right" w:pos="8838"/>
      </w:tabs>
    </w:pPr>
  </w:style>
  <w:style w:type="paragraph" w:styleId="Ttulo">
    <w:name w:val="Title"/>
    <w:basedOn w:val="Normal"/>
    <w:qFormat/>
    <w:rsid w:val="00FA4F2C"/>
    <w:pPr>
      <w:jc w:val="center"/>
    </w:pPr>
    <w:rPr>
      <w:b/>
      <w:bCs/>
      <w:sz w:val="28"/>
    </w:rPr>
  </w:style>
  <w:style w:type="paragraph" w:styleId="Textoindependiente">
    <w:name w:val="Body Text"/>
    <w:basedOn w:val="Normal"/>
    <w:rsid w:val="00FA4F2C"/>
    <w:pPr>
      <w:jc w:val="both"/>
    </w:pPr>
  </w:style>
  <w:style w:type="character" w:styleId="Hipervnculo">
    <w:name w:val="Hyperlink"/>
    <w:basedOn w:val="Fuentedeprrafopredeter"/>
    <w:rsid w:val="00622D58"/>
    <w:rPr>
      <w:rFonts w:ascii="Arial" w:hAnsi="Arial" w:cs="Arial" w:hint="default"/>
      <w:strike w:val="0"/>
      <w:dstrike w:val="0"/>
      <w:color w:val="061560"/>
      <w:sz w:val="18"/>
      <w:szCs w:val="18"/>
      <w:u w:val="none"/>
      <w:effect w:val="none"/>
    </w:rPr>
  </w:style>
  <w:style w:type="paragraph" w:styleId="NormalWeb">
    <w:name w:val="Normal (Web)"/>
    <w:basedOn w:val="Normal"/>
    <w:rsid w:val="00622D58"/>
    <w:pPr>
      <w:spacing w:before="100" w:beforeAutospacing="1" w:after="100" w:afterAutospacing="1"/>
    </w:pPr>
    <w:rPr>
      <w:rFonts w:ascii="Arial" w:eastAsia="Arial Unicode MS" w:hAnsi="Arial" w:cs="Arial"/>
      <w:sz w:val="18"/>
      <w:szCs w:val="18"/>
    </w:rPr>
  </w:style>
  <w:style w:type="table" w:styleId="Tablaconcuadrcula">
    <w:name w:val="Table Grid"/>
    <w:basedOn w:val="Tablanormal"/>
    <w:rsid w:val="009D24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delaClusula">
    <w:name w:val="Texto de la Cláusula"/>
    <w:basedOn w:val="Normal"/>
    <w:rsid w:val="00E2232A"/>
    <w:pPr>
      <w:spacing w:before="240"/>
      <w:ind w:left="425"/>
      <w:jc w:val="both"/>
    </w:pPr>
    <w:rPr>
      <w:rFonts w:ascii="Arial" w:hAnsi="Arial"/>
      <w:sz w:val="20"/>
      <w:szCs w:val="20"/>
    </w:rPr>
  </w:style>
  <w:style w:type="paragraph" w:customStyle="1" w:styleId="TextodelaFraccin">
    <w:name w:val="Texto de la Fracción"/>
    <w:basedOn w:val="Normal"/>
    <w:rsid w:val="00E2232A"/>
    <w:pPr>
      <w:spacing w:before="240"/>
      <w:ind w:left="851"/>
      <w:jc w:val="both"/>
    </w:pPr>
    <w:rPr>
      <w:rFonts w:ascii="Arial" w:hAnsi="Arial"/>
      <w:sz w:val="20"/>
      <w:szCs w:val="20"/>
    </w:rPr>
  </w:style>
  <w:style w:type="paragraph" w:customStyle="1" w:styleId="TextodelInciso">
    <w:name w:val="Texto del Inciso"/>
    <w:basedOn w:val="Normal"/>
    <w:rsid w:val="00E2232A"/>
    <w:pPr>
      <w:spacing w:before="240"/>
      <w:ind w:left="1276"/>
      <w:jc w:val="both"/>
    </w:pPr>
    <w:rPr>
      <w:rFonts w:ascii="Arial" w:hAnsi="Arial"/>
      <w:sz w:val="20"/>
      <w:szCs w:val="20"/>
    </w:rPr>
  </w:style>
  <w:style w:type="paragraph" w:customStyle="1" w:styleId="ClusulaCT">
    <w:name w:val="Cláusula C/T"/>
    <w:basedOn w:val="Normal"/>
    <w:next w:val="TextodelaClusula"/>
    <w:rsid w:val="00E2232A"/>
    <w:pPr>
      <w:keepNext/>
      <w:tabs>
        <w:tab w:val="num" w:pos="720"/>
      </w:tabs>
      <w:spacing w:before="240"/>
      <w:ind w:left="720" w:hanging="720"/>
      <w:jc w:val="both"/>
    </w:pPr>
    <w:rPr>
      <w:rFonts w:ascii="Arial" w:hAnsi="Arial"/>
      <w:b/>
      <w:caps/>
      <w:sz w:val="20"/>
      <w:szCs w:val="20"/>
    </w:rPr>
  </w:style>
  <w:style w:type="paragraph" w:customStyle="1" w:styleId="A1FRACCINCT">
    <w:name w:val="A.1. FRACCIÓN C/T"/>
    <w:basedOn w:val="Ttulo8"/>
    <w:next w:val="TextodelaFraccin"/>
    <w:rsid w:val="00E2232A"/>
    <w:pPr>
      <w:keepNext/>
      <w:spacing w:after="0"/>
      <w:ind w:left="851" w:hanging="567"/>
      <w:jc w:val="both"/>
    </w:pPr>
    <w:rPr>
      <w:rFonts w:ascii="Arial" w:hAnsi="Arial"/>
      <w:b/>
      <w:i w:val="0"/>
      <w:iCs w:val="0"/>
      <w:caps/>
      <w:sz w:val="20"/>
      <w:szCs w:val="20"/>
    </w:rPr>
  </w:style>
  <w:style w:type="paragraph" w:customStyle="1" w:styleId="A11IncisoCT">
    <w:name w:val="A.1.1. Inciso C/T"/>
    <w:basedOn w:val="Ttulo8"/>
    <w:next w:val="TextodelInciso"/>
    <w:rsid w:val="00E2232A"/>
    <w:pPr>
      <w:keepNext/>
      <w:spacing w:after="0"/>
      <w:ind w:left="1276" w:hanging="709"/>
      <w:jc w:val="both"/>
    </w:pPr>
    <w:rPr>
      <w:rFonts w:ascii="Arial" w:hAnsi="Arial"/>
      <w:b/>
      <w:i w:val="0"/>
      <w:iCs w:val="0"/>
      <w:sz w:val="20"/>
      <w:szCs w:val="20"/>
    </w:rPr>
  </w:style>
  <w:style w:type="paragraph" w:customStyle="1" w:styleId="A1FRACCINST">
    <w:name w:val="A.1. FRACCIÓN S/T"/>
    <w:basedOn w:val="Normal"/>
    <w:rsid w:val="00E2232A"/>
    <w:pPr>
      <w:tabs>
        <w:tab w:val="left" w:pos="851"/>
      </w:tabs>
      <w:spacing w:before="240"/>
      <w:ind w:left="851" w:hanging="567"/>
      <w:jc w:val="both"/>
    </w:pPr>
    <w:rPr>
      <w:rFonts w:ascii="Arial" w:hAnsi="Arial"/>
      <w:sz w:val="20"/>
      <w:szCs w:val="20"/>
    </w:rPr>
  </w:style>
  <w:style w:type="paragraph" w:customStyle="1" w:styleId="A11IncisoST">
    <w:name w:val="A.1.1. Inciso S/T"/>
    <w:basedOn w:val="Normal"/>
    <w:rsid w:val="00E2232A"/>
    <w:pPr>
      <w:spacing w:before="240"/>
      <w:ind w:left="1276" w:hanging="709"/>
      <w:jc w:val="both"/>
    </w:pPr>
    <w:rPr>
      <w:rFonts w:ascii="Arial" w:hAnsi="Arial"/>
      <w:sz w:val="20"/>
      <w:szCs w:val="20"/>
    </w:rPr>
  </w:style>
  <w:style w:type="paragraph" w:customStyle="1" w:styleId="A111PrrafoST">
    <w:name w:val="A.1.1.1. Párrafo S/T"/>
    <w:basedOn w:val="Normal"/>
    <w:rsid w:val="00E2232A"/>
    <w:pPr>
      <w:spacing w:before="240"/>
      <w:ind w:left="1702" w:hanging="851"/>
      <w:jc w:val="both"/>
    </w:pPr>
    <w:rPr>
      <w:rFonts w:ascii="Arial" w:hAnsi="Arial"/>
      <w:sz w:val="20"/>
      <w:szCs w:val="20"/>
    </w:rPr>
  </w:style>
  <w:style w:type="paragraph" w:customStyle="1" w:styleId="ClusulaST">
    <w:name w:val="Cláusula S/T"/>
    <w:basedOn w:val="ClusulaCT"/>
    <w:next w:val="TextodelaClusula"/>
    <w:rsid w:val="00E2232A"/>
    <w:pPr>
      <w:numPr>
        <w:numId w:val="3"/>
      </w:numPr>
    </w:pPr>
    <w:rPr>
      <w:b w:val="0"/>
      <w:caps w:val="0"/>
    </w:rPr>
  </w:style>
  <w:style w:type="paragraph" w:customStyle="1" w:styleId="VietadeClusula">
    <w:name w:val="Viñeta de Cláusula"/>
    <w:basedOn w:val="Normal"/>
    <w:rsid w:val="00E2232A"/>
    <w:pPr>
      <w:numPr>
        <w:numId w:val="4"/>
      </w:numPr>
      <w:tabs>
        <w:tab w:val="left" w:pos="709"/>
      </w:tabs>
      <w:spacing w:before="120"/>
      <w:jc w:val="both"/>
    </w:pPr>
    <w:rPr>
      <w:rFonts w:ascii="Arial" w:hAnsi="Arial"/>
      <w:sz w:val="20"/>
      <w:szCs w:val="20"/>
    </w:rPr>
  </w:style>
  <w:style w:type="paragraph" w:customStyle="1" w:styleId="Textodelinciso0">
    <w:name w:val="Texto del inciso"/>
    <w:basedOn w:val="Normal"/>
    <w:rsid w:val="00165E72"/>
    <w:pPr>
      <w:spacing w:before="240"/>
      <w:ind w:left="1276"/>
      <w:jc w:val="both"/>
    </w:pPr>
    <w:rPr>
      <w:rFonts w:ascii="Arial" w:hAnsi="Arial"/>
      <w:sz w:val="20"/>
      <w:szCs w:val="20"/>
      <w:lang w:val="es-MX"/>
    </w:rPr>
  </w:style>
  <w:style w:type="paragraph" w:styleId="Textodeglobo">
    <w:name w:val="Balloon Text"/>
    <w:basedOn w:val="Normal"/>
    <w:link w:val="TextodegloboCar"/>
    <w:rsid w:val="005226CE"/>
    <w:rPr>
      <w:rFonts w:ascii="Tahoma" w:hAnsi="Tahoma" w:cs="Tahoma"/>
      <w:sz w:val="16"/>
      <w:szCs w:val="16"/>
    </w:rPr>
  </w:style>
  <w:style w:type="character" w:customStyle="1" w:styleId="TextodegloboCar">
    <w:name w:val="Texto de globo Car"/>
    <w:basedOn w:val="Fuentedeprrafopredeter"/>
    <w:link w:val="Textodeglobo"/>
    <w:rsid w:val="005226CE"/>
    <w:rPr>
      <w:rFonts w:ascii="Tahoma" w:hAnsi="Tahoma" w:cs="Tahoma"/>
      <w:sz w:val="16"/>
      <w:szCs w:val="16"/>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76229">
      <w:bodyDiv w:val="1"/>
      <w:marLeft w:val="0"/>
      <w:marRight w:val="0"/>
      <w:marTop w:val="0"/>
      <w:marBottom w:val="0"/>
      <w:divBdr>
        <w:top w:val="none" w:sz="0" w:space="0" w:color="auto"/>
        <w:left w:val="none" w:sz="0" w:space="0" w:color="auto"/>
        <w:bottom w:val="none" w:sz="0" w:space="0" w:color="auto"/>
        <w:right w:val="none" w:sz="0" w:space="0" w:color="auto"/>
      </w:divBdr>
    </w:div>
    <w:div w:id="953903426">
      <w:bodyDiv w:val="1"/>
      <w:marLeft w:val="0"/>
      <w:marRight w:val="0"/>
      <w:marTop w:val="0"/>
      <w:marBottom w:val="0"/>
      <w:divBdr>
        <w:top w:val="none" w:sz="0" w:space="0" w:color="auto"/>
        <w:left w:val="none" w:sz="0" w:space="0" w:color="auto"/>
        <w:bottom w:val="none" w:sz="0" w:space="0" w:color="auto"/>
        <w:right w:val="none" w:sz="0" w:space="0" w:color="auto"/>
      </w:divBdr>
    </w:div>
    <w:div w:id="956176421">
      <w:bodyDiv w:val="1"/>
      <w:marLeft w:val="0"/>
      <w:marRight w:val="0"/>
      <w:marTop w:val="0"/>
      <w:marBottom w:val="0"/>
      <w:divBdr>
        <w:top w:val="none" w:sz="0" w:space="0" w:color="auto"/>
        <w:left w:val="none" w:sz="0" w:space="0" w:color="auto"/>
        <w:bottom w:val="none" w:sz="0" w:space="0" w:color="auto"/>
        <w:right w:val="none" w:sz="0" w:space="0" w:color="auto"/>
      </w:divBdr>
    </w:div>
    <w:div w:id="1062172614">
      <w:bodyDiv w:val="1"/>
      <w:marLeft w:val="0"/>
      <w:marRight w:val="0"/>
      <w:marTop w:val="0"/>
      <w:marBottom w:val="0"/>
      <w:divBdr>
        <w:top w:val="none" w:sz="0" w:space="0" w:color="auto"/>
        <w:left w:val="none" w:sz="0" w:space="0" w:color="auto"/>
        <w:bottom w:val="none" w:sz="0" w:space="0" w:color="auto"/>
        <w:right w:val="none" w:sz="0" w:space="0" w:color="auto"/>
      </w:divBdr>
    </w:div>
    <w:div w:id="1560550244">
      <w:bodyDiv w:val="1"/>
      <w:marLeft w:val="0"/>
      <w:marRight w:val="0"/>
      <w:marTop w:val="0"/>
      <w:marBottom w:val="0"/>
      <w:divBdr>
        <w:top w:val="none" w:sz="0" w:space="0" w:color="auto"/>
        <w:left w:val="none" w:sz="0" w:space="0" w:color="auto"/>
        <w:bottom w:val="none" w:sz="0" w:space="0" w:color="auto"/>
        <w:right w:val="none" w:sz="0" w:space="0" w:color="auto"/>
      </w:divBdr>
    </w:div>
    <w:div w:id="1570964119">
      <w:bodyDiv w:val="1"/>
      <w:marLeft w:val="0"/>
      <w:marRight w:val="0"/>
      <w:marTop w:val="0"/>
      <w:marBottom w:val="0"/>
      <w:divBdr>
        <w:top w:val="none" w:sz="0" w:space="0" w:color="auto"/>
        <w:left w:val="none" w:sz="0" w:space="0" w:color="auto"/>
        <w:bottom w:val="none" w:sz="0" w:space="0" w:color="auto"/>
        <w:right w:val="none" w:sz="0" w:space="0" w:color="auto"/>
      </w:divBdr>
    </w:div>
    <w:div w:id="1594508253">
      <w:bodyDiv w:val="1"/>
      <w:marLeft w:val="0"/>
      <w:marRight w:val="0"/>
      <w:marTop w:val="0"/>
      <w:marBottom w:val="0"/>
      <w:divBdr>
        <w:top w:val="none" w:sz="0" w:space="0" w:color="auto"/>
        <w:left w:val="none" w:sz="0" w:space="0" w:color="auto"/>
        <w:bottom w:val="none" w:sz="0" w:space="0" w:color="auto"/>
        <w:right w:val="none" w:sz="0" w:space="0" w:color="auto"/>
      </w:divBdr>
    </w:div>
    <w:div w:id="1758867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23</Pages>
  <Words>6373</Words>
  <Characters>35052</Characters>
  <Application>Microsoft Office Word</Application>
  <DocSecurity>0</DocSecurity>
  <Lines>292</Lines>
  <Paragraphs>82</Paragraphs>
  <ScaleCrop>false</ScaleCrop>
  <HeadingPairs>
    <vt:vector size="2" baseType="variant">
      <vt:variant>
        <vt:lpstr>Título</vt:lpstr>
      </vt:variant>
      <vt:variant>
        <vt:i4>1</vt:i4>
      </vt:variant>
    </vt:vector>
  </HeadingPairs>
  <TitlesOfParts>
    <vt:vector size="1" baseType="lpstr">
      <vt:lpstr>FISIOGRAFIA</vt:lpstr>
    </vt:vector>
  </TitlesOfParts>
  <Company>oem</Company>
  <LinksUpToDate>false</LinksUpToDate>
  <CharactersWithSpaces>41343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FISIOGRAFIA</dc:title>
  <dc:creator>name</dc:creator>
  <cp:lastModifiedBy>USUARIO</cp:lastModifiedBy>
  <cp:revision>2</cp:revision>
  <cp:lastPrinted>2023-05-16T20:56:00Z</cp:lastPrinted>
  <dcterms:created xsi:type="dcterms:W3CDTF">2023-05-26T14:46:00Z</dcterms:created>
  <dcterms:modified xsi:type="dcterms:W3CDTF">2023-05-26T14:46:00Z</dcterms:modified>
</cp:coreProperties>
</file>