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A1" w:rsidRDefault="00C874A1" w:rsidP="00C874A1">
      <w:pPr>
        <w:autoSpaceDE w:val="0"/>
        <w:autoSpaceDN w:val="0"/>
        <w:adjustRightInd w:val="0"/>
        <w:spacing w:after="0" w:line="240" w:lineRule="auto"/>
        <w:rPr>
          <w:rFonts w:ascii="NexaLight" w:hAnsi="NexaLight" w:cs="NexaLight"/>
          <w:color w:val="FFFFFF"/>
          <w:sz w:val="34"/>
          <w:szCs w:val="34"/>
        </w:rPr>
      </w:pPr>
      <w:r w:rsidRPr="00C874A1">
        <w:rPr>
          <w:rFonts w:ascii="NexaLight" w:hAnsi="NexaLight" w:cs="NexaLight"/>
          <w:noProof/>
          <w:color w:val="FFFFFF"/>
          <w:sz w:val="34"/>
          <w:szCs w:val="34"/>
          <w:lang w:eastAsia="es-MX"/>
        </w:rPr>
        <w:drawing>
          <wp:anchor distT="0" distB="0" distL="114300" distR="114300" simplePos="0" relativeHeight="251658240" behindDoc="0" locked="0" layoutInCell="1" allowOverlap="1" wp14:anchorId="561B42B0" wp14:editId="6EDA47DB">
            <wp:simplePos x="0" y="0"/>
            <wp:positionH relativeFrom="column">
              <wp:posOffset>1367790</wp:posOffset>
            </wp:positionH>
            <wp:positionV relativeFrom="paragraph">
              <wp:posOffset>-4445</wp:posOffset>
            </wp:positionV>
            <wp:extent cx="2238375" cy="600075"/>
            <wp:effectExtent l="0" t="0" r="9525" b="9525"/>
            <wp:wrapSquare wrapText="bothSides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8235"/>
                    <a:stretch/>
                  </pic:blipFill>
                  <pic:spPr bwMode="auto">
                    <a:xfrm>
                      <a:off x="0" y="0"/>
                      <a:ext cx="22383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exaLight" w:hAnsi="NexaLight" w:cs="NexaLight"/>
          <w:color w:val="FFFFFF"/>
          <w:sz w:val="34"/>
          <w:szCs w:val="34"/>
        </w:rPr>
        <w:t xml:space="preserve">NORMAS Y </w:t>
      </w:r>
    </w:p>
    <w:p w:rsidR="00C874A1" w:rsidRDefault="00C874A1" w:rsidP="00C874A1">
      <w:pPr>
        <w:autoSpaceDE w:val="0"/>
        <w:autoSpaceDN w:val="0"/>
        <w:adjustRightInd w:val="0"/>
        <w:spacing w:after="0" w:line="240" w:lineRule="auto"/>
        <w:rPr>
          <w:rFonts w:ascii="NexaLight" w:hAnsi="NexaLight" w:cs="NexaLight"/>
          <w:color w:val="FFFFFF"/>
          <w:sz w:val="34"/>
          <w:szCs w:val="34"/>
        </w:rPr>
      </w:pPr>
      <w:r>
        <w:rPr>
          <w:rFonts w:ascii="NexaLight" w:hAnsi="NexaLight" w:cs="NexaLight"/>
          <w:color w:val="FFFFFF"/>
          <w:sz w:val="34"/>
          <w:szCs w:val="34"/>
        </w:rPr>
        <w:t>ESPECIFICACIONES</w:t>
      </w:r>
    </w:p>
    <w:p w:rsidR="00C874A1" w:rsidRPr="00C874A1" w:rsidRDefault="00C874A1" w:rsidP="004D7BFF">
      <w:pPr>
        <w:autoSpaceDE w:val="0"/>
        <w:autoSpaceDN w:val="0"/>
        <w:adjustRightInd w:val="0"/>
        <w:spacing w:after="0" w:line="240" w:lineRule="auto"/>
        <w:jc w:val="center"/>
        <w:rPr>
          <w:rFonts w:ascii="NexaLight" w:hAnsi="NexaLight" w:cs="NexaLight"/>
          <w:color w:val="FFFFFF"/>
          <w:sz w:val="34"/>
          <w:szCs w:val="34"/>
        </w:rPr>
      </w:pPr>
      <w:r w:rsidRPr="00C874A1">
        <w:rPr>
          <w:rFonts w:ascii="NexaLight" w:hAnsi="NexaLight" w:cs="NexaLight"/>
          <w:color w:val="000000" w:themeColor="text1"/>
          <w:sz w:val="34"/>
          <w:szCs w:val="34"/>
        </w:rPr>
        <w:t>NORMAS Y ESPECIFICACIONES</w:t>
      </w:r>
    </w:p>
    <w:p w:rsidR="00C874A1" w:rsidRPr="00C874A1" w:rsidRDefault="00C874A1" w:rsidP="004D7BFF">
      <w:pPr>
        <w:autoSpaceDE w:val="0"/>
        <w:autoSpaceDN w:val="0"/>
        <w:adjustRightInd w:val="0"/>
        <w:spacing w:after="0" w:line="240" w:lineRule="auto"/>
        <w:jc w:val="center"/>
        <w:rPr>
          <w:rFonts w:ascii="NexaLight" w:hAnsi="NexaLight" w:cs="NexaLight"/>
          <w:color w:val="000000" w:themeColor="text1"/>
          <w:sz w:val="34"/>
          <w:szCs w:val="34"/>
        </w:rPr>
      </w:pPr>
      <w:r w:rsidRPr="00C874A1">
        <w:rPr>
          <w:rFonts w:ascii="NexaLight" w:hAnsi="NexaLight" w:cs="NexaLight"/>
          <w:color w:val="000000" w:themeColor="text1"/>
          <w:sz w:val="34"/>
          <w:szCs w:val="34"/>
        </w:rPr>
        <w:t>PARA ESTUDIOS, PROYECTOS,</w:t>
      </w:r>
    </w:p>
    <w:p w:rsidR="00C874A1" w:rsidRDefault="00C874A1" w:rsidP="004D7BFF">
      <w:pPr>
        <w:autoSpaceDE w:val="0"/>
        <w:autoSpaceDN w:val="0"/>
        <w:adjustRightInd w:val="0"/>
        <w:spacing w:after="0" w:line="240" w:lineRule="auto"/>
        <w:jc w:val="center"/>
        <w:rPr>
          <w:rFonts w:ascii="NexaLight" w:hAnsi="NexaLight" w:cs="NexaLight"/>
          <w:color w:val="000000" w:themeColor="text1"/>
          <w:sz w:val="34"/>
          <w:szCs w:val="34"/>
        </w:rPr>
      </w:pPr>
      <w:r w:rsidRPr="00C874A1">
        <w:rPr>
          <w:rFonts w:ascii="NexaLight" w:hAnsi="NexaLight" w:cs="NexaLight"/>
          <w:color w:val="000000" w:themeColor="text1"/>
          <w:sz w:val="34"/>
          <w:szCs w:val="34"/>
        </w:rPr>
        <w:t>CONSTRUCCIÓN E INSTALACIONES</w:t>
      </w:r>
    </w:p>
    <w:p w:rsidR="00581E6A" w:rsidRDefault="00581E6A" w:rsidP="00C874A1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</w:pPr>
    </w:p>
    <w:p w:rsidR="00581E6A" w:rsidRDefault="005069B4" w:rsidP="004D7BFF">
      <w:pPr>
        <w:autoSpaceDE w:val="0"/>
        <w:autoSpaceDN w:val="0"/>
        <w:adjustRightInd w:val="0"/>
        <w:spacing w:after="0" w:line="240" w:lineRule="auto"/>
        <w:jc w:val="center"/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</w:pP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ESPECIFICACIONES APLICABLES PARA CONSTRUCCION</w:t>
      </w:r>
    </w:p>
    <w:p w:rsidR="005069B4" w:rsidRDefault="005069B4" w:rsidP="00C874A1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</w:pPr>
    </w:p>
    <w:p w:rsidR="00C874A1" w:rsidRDefault="00581E6A" w:rsidP="00C874A1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T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OMO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II. O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BRAS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P</w:t>
      </w:r>
      <w:r>
        <w:rPr>
          <w:rFonts w:ascii="BookmanOldStyle-Bold" w:hAnsi="BookmanOldStyle-Bold" w:cs="BookmanOldStyle-Bold"/>
          <w:b/>
          <w:bCs/>
          <w:color w:val="003F49"/>
        </w:rPr>
        <w:t>RELIMINARES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NexaLight" w:hAnsi="NexaLight" w:cs="NexaLight"/>
          <w:color w:val="000000" w:themeColor="text1"/>
          <w:sz w:val="34"/>
          <w:szCs w:val="34"/>
        </w:rPr>
      </w:pP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2.1. TRAZO Y NIVELACIÓN</w:t>
      </w: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2.1.1 Definición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Trabajo necesario para definir y diferenciar puntos, distancias,</w:t>
      </w:r>
      <w:r w:rsidR="00581E6A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 xml:space="preserve">ángulos y cotas en el </w:t>
      </w:r>
      <w:r w:rsidR="00581E6A">
        <w:rPr>
          <w:rFonts w:ascii="BookmanOldStyle-Bold" w:hAnsi="BookmanOldStyle-Bold" w:cs="BookmanOldStyle-Bold"/>
          <w:b/>
          <w:bCs/>
          <w:sz w:val="20"/>
          <w:szCs w:val="20"/>
        </w:rPr>
        <w:t>t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 xml:space="preserve">erreno, </w:t>
      </w:r>
      <w:proofErr w:type="spellStart"/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artiendo</w:t>
      </w:r>
      <w:proofErr w:type="spellEnd"/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 xml:space="preserve"> de los datos del</w:t>
      </w:r>
      <w:r w:rsidR="005069B4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proyecto ejecutivo.</w:t>
      </w:r>
    </w:p>
    <w:p w:rsidR="005069B4" w:rsidRPr="00C874A1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Referencias de trazo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Es el conjunto de trabajos necesarios para marcar en el campo</w:t>
      </w:r>
      <w:r w:rsidR="005069B4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los puntos fijos que permitan, en cualquier momento, reponer</w:t>
      </w:r>
      <w:r w:rsidR="00F85E0A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el trazo.</w:t>
      </w:r>
    </w:p>
    <w:p w:rsidR="00F85E0A" w:rsidRPr="00C874A1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Nivelación</w:t>
      </w: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Es el conjunto de trabajos necesarios para determinar en el</w:t>
      </w:r>
      <w:r w:rsidR="00F85E0A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campo las elevaciones de todos los puntos característicos</w:t>
      </w:r>
      <w:r w:rsidR="00F85E0A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 xml:space="preserve">replanteados de las estaciones con </w:t>
      </w:r>
      <w:proofErr w:type="spellStart"/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cadenamientos</w:t>
      </w:r>
      <w:proofErr w:type="spellEnd"/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 xml:space="preserve"> cerrados a</w:t>
      </w:r>
    </w:p>
    <w:p w:rsidR="006B0BA2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proofErr w:type="gramStart"/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cada</w:t>
      </w:r>
      <w:proofErr w:type="gramEnd"/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 xml:space="preserve"> veinte (20) metros, o lo especificado en el proyecto, de los</w:t>
      </w:r>
      <w:r w:rsidR="00F85E0A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puntos singulares que se caractericen cambios en la pendiente</w:t>
      </w:r>
      <w:r w:rsidR="00F85E0A">
        <w:rPr>
          <w:rFonts w:ascii="BookmanOldStyle-Bold" w:hAnsi="BookmanOldStyle-Bold" w:cs="BookmanOldStyle-Bold"/>
          <w:b/>
          <w:bCs/>
          <w:sz w:val="20"/>
          <w:szCs w:val="20"/>
        </w:rPr>
        <w:t xml:space="preserve"> </w:t>
      </w:r>
      <w:r w:rsidRPr="00C874A1">
        <w:rPr>
          <w:rFonts w:ascii="BookmanOldStyle-Bold" w:hAnsi="BookmanOldStyle-Bold" w:cs="BookmanOldStyle-Bold"/>
          <w:b/>
          <w:bCs/>
          <w:sz w:val="20"/>
          <w:szCs w:val="20"/>
        </w:rPr>
        <w:t>del terreno.</w:t>
      </w:r>
    </w:p>
    <w:p w:rsidR="00C874A1" w:rsidRDefault="00C874A1" w:rsidP="00F85E0A">
      <w:pPr>
        <w:jc w:val="both"/>
      </w:pP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a) Trazo de ejes preliminares y definitivos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Se ubicarán en el terreno los puntos característicos del eje por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trazar con base en sus coordenadas horizontales (x, y),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previamente calculadas y verificadas.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El primer punto del eje preliminar o definitivo define el origen del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proofErr w:type="spellStart"/>
      <w:r>
        <w:rPr>
          <w:rFonts w:ascii="BookmanOldStyle" w:hAnsi="BookmanOldStyle" w:cs="BookmanOldStyle"/>
          <w:sz w:val="20"/>
          <w:szCs w:val="20"/>
        </w:rPr>
        <w:t>cadenamiento</w:t>
      </w:r>
      <w:proofErr w:type="spellEnd"/>
      <w:r>
        <w:rPr>
          <w:rFonts w:ascii="BookmanOldStyle" w:hAnsi="BookmanOldStyle" w:cs="BookmanOldStyle"/>
          <w:sz w:val="20"/>
          <w:szCs w:val="20"/>
        </w:rPr>
        <w:t>. Si es posible, se ubicará en un punto sobre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tangente (PST) de un edificio existente, ubicado a cuando menos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cien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(100) metros.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Cuando no se cuente con las coordenadas c-y-z- del punto de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origen, para su determinación y previa autorización del Instituto,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podrá utilizarse la base con dos puntos establecidos mediante el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Sistema de Posicionamiento Global (GPS por sus siglas en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inglés).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Una vez ubicados los puntos característicos se comprobará que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no existan obstáculos en el área de construcción que obliguen a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modificar el trazo y de existir éstos se le notificará al Instituto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para que determine la modificación pertinente.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Cada punto característico se marcará mediante un trompo con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tachuela que no sobresalga del terreno más de dos (2)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centímetros, señalando en el trompo el tipo de punto y su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proofErr w:type="spellStart"/>
      <w:r>
        <w:rPr>
          <w:rFonts w:ascii="BookmanOldStyle" w:hAnsi="BookmanOldStyle" w:cs="BookmanOldStyle"/>
          <w:sz w:val="20"/>
          <w:szCs w:val="20"/>
        </w:rPr>
        <w:t>cadenamiento</w:t>
      </w:r>
      <w:proofErr w:type="spellEnd"/>
      <w:r>
        <w:rPr>
          <w:rFonts w:ascii="BookmanOldStyle" w:hAnsi="BookmanOldStyle" w:cs="BookmanOldStyle"/>
          <w:sz w:val="20"/>
          <w:szCs w:val="20"/>
        </w:rPr>
        <w:t xml:space="preserve"> con aproximación a un (1) centímetro, con pintura</w:t>
      </w:r>
    </w:p>
    <w:p w:rsidR="00F85E0A" w:rsidRDefault="00F85E0A" w:rsidP="00F85E0A">
      <w:pPr>
        <w:jc w:val="both"/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</w:pPr>
    </w:p>
    <w:p w:rsidR="00F85E0A" w:rsidRDefault="00F85E0A" w:rsidP="00F85E0A">
      <w:pPr>
        <w:jc w:val="both"/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</w:pPr>
    </w:p>
    <w:p w:rsidR="00C874A1" w:rsidRDefault="00581E6A" w:rsidP="00F85E0A">
      <w:pPr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T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OMO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III. C</w:t>
      </w:r>
      <w:r>
        <w:rPr>
          <w:rFonts w:ascii="BookmanOldStyle-Bold" w:hAnsi="BookmanOldStyle-Bold" w:cs="BookmanOldStyle-Bold"/>
          <w:b/>
          <w:bCs/>
          <w:color w:val="003F49"/>
        </w:rPr>
        <w:t>IMENTACIONES</w:t>
      </w: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 w:rsidRPr="00C874A1">
        <w:rPr>
          <w:rFonts w:ascii="BookmanOldStyle" w:hAnsi="BookmanOldStyle" w:cs="BookmanOldStyle"/>
          <w:sz w:val="20"/>
          <w:szCs w:val="20"/>
        </w:rPr>
        <w:t>1. CIMENTACIONES</w:t>
      </w: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 w:rsidRPr="00C874A1">
        <w:rPr>
          <w:rFonts w:ascii="BookmanOldStyle" w:hAnsi="BookmanOldStyle" w:cs="BookmanOldStyle"/>
          <w:sz w:val="20"/>
          <w:szCs w:val="20"/>
        </w:rPr>
        <w:t>La cimentación es la parte de un edificio (subestructura) cuya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 w:rsidRPr="00C874A1">
        <w:rPr>
          <w:rFonts w:ascii="BookmanOldStyle" w:hAnsi="BookmanOldStyle" w:cs="BookmanOldStyle"/>
          <w:sz w:val="20"/>
          <w:szCs w:val="20"/>
        </w:rPr>
        <w:t>función es transmitir directamente al suelo las fuerzas que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 w:rsidRPr="00C874A1">
        <w:rPr>
          <w:rFonts w:ascii="BookmanOldStyle" w:hAnsi="BookmanOldStyle" w:cs="BookmanOldStyle"/>
          <w:sz w:val="20"/>
          <w:szCs w:val="20"/>
        </w:rPr>
        <w:t>actúen en ella.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C874A1" w:rsidRP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 w:rsidRPr="00C874A1">
        <w:rPr>
          <w:rFonts w:ascii="BookmanOldStyle" w:hAnsi="BookmanOldStyle" w:cs="BookmanOldStyle"/>
          <w:sz w:val="20"/>
          <w:szCs w:val="20"/>
        </w:rPr>
        <w:t>1.1. REFERENCIAS</w:t>
      </w:r>
    </w:p>
    <w:p w:rsidR="00F85E0A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 w:rsidRPr="00C874A1">
        <w:rPr>
          <w:rFonts w:ascii="BookmanOldStyle" w:hAnsi="BookmanOldStyle" w:cs="BookmanOldStyle"/>
          <w:sz w:val="20"/>
          <w:szCs w:val="20"/>
        </w:rPr>
        <w:t>Existen conceptos que intervienen o pueden intervenir en las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 w:rsidRPr="00C874A1">
        <w:rPr>
          <w:rFonts w:ascii="BookmanOldStyle" w:hAnsi="BookmanOldStyle" w:cs="BookmanOldStyle"/>
          <w:sz w:val="20"/>
          <w:szCs w:val="20"/>
        </w:rPr>
        <w:t>cimentaciones y que son tratados en otros tomos de este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</w:p>
    <w:p w:rsidR="00C874A1" w:rsidRDefault="00C874A1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 w:rsidRPr="00C874A1">
        <w:rPr>
          <w:rFonts w:ascii="BookmanOldStyle" w:hAnsi="BookmanOldStyle" w:cs="BookmanOldStyle"/>
          <w:sz w:val="20"/>
          <w:szCs w:val="20"/>
        </w:rPr>
        <w:t>Volumen; dichos conceptos deberán sujetarse, en lo que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 w:rsidRPr="00C874A1">
        <w:rPr>
          <w:rFonts w:ascii="BookmanOldStyle" w:hAnsi="BookmanOldStyle" w:cs="BookmanOldStyle"/>
          <w:sz w:val="20"/>
          <w:szCs w:val="20"/>
        </w:rPr>
        <w:t>corresponda, a lo indicado en las Generalidades del Tomo I para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 w:rsidRPr="00C874A1">
        <w:rPr>
          <w:rFonts w:ascii="BookmanOldStyle" w:hAnsi="BookmanOldStyle" w:cs="BookmanOldStyle"/>
          <w:sz w:val="20"/>
          <w:szCs w:val="20"/>
        </w:rPr>
        <w:t>los materiales, ejecución, medición y base de pago.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333333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  <w:t>2.2 M</w:t>
      </w:r>
      <w:r>
        <w:rPr>
          <w:rFonts w:ascii="BookmanOldStyle-Bold" w:hAnsi="BookmanOldStyle-Bold" w:cs="BookmanOldStyle-Bold"/>
          <w:b/>
          <w:bCs/>
          <w:color w:val="333333"/>
          <w:sz w:val="16"/>
          <w:szCs w:val="16"/>
        </w:rPr>
        <w:t>ATERIALES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materiales que se emplean en la fabricación del concreto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hidráulico son los siguientes: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 xml:space="preserve">Cemento Portland o Portland </w:t>
      </w:r>
      <w:proofErr w:type="spellStart"/>
      <w:r>
        <w:rPr>
          <w:rFonts w:ascii="BookmanOldStyle" w:hAnsi="BookmanOldStyle" w:cs="BookmanOldStyle"/>
          <w:color w:val="000000"/>
          <w:sz w:val="20"/>
          <w:szCs w:val="20"/>
        </w:rPr>
        <w:t>Puzolanico</w:t>
      </w:r>
      <w:proofErr w:type="spellEnd"/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Agua.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Agregado fino.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Agregado grueso.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Aditivos.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materiales deberán cumplir con lo especificado en estas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normas. Los elementos de concreto deberán tener la resistencia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especificada en el proyecto. En caso contrario se demolerán y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sustituirán.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Cuando el proyecto y/o la Supervisión no indiquen el tipo de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cemento que se debe usar en una obra, se entenderá que se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trata de cemento Portland ordinario.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Los materiales pétreos serán aprobados por la supervisión.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Los agregados pétreos finos son los constituidos por arena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natural o materiales inertes con características similares, con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granos limpios, duros y libres de materia orgánica o lodos y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diámetros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menores de un (1) centímetro (3/8”).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Los agregados pétreos gruesos están construidos por piedra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triturada, grava de río, escorias u otros materiales inertes, con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diámetros mayores de (1) centímetro (3/8”) hasta dos punto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cinco (2.5) centímetros (1”). Se verificará el coeficiente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volumétrico de la grava (0.2) y el porcentaje de material que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pasa la malla 200 (15%) a partir de muestras tomadas del sitio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en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que se encuentran almacenados los materiales pétreos que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se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usarán en la obra.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T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OMO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V. M</w:t>
      </w:r>
      <w:r>
        <w:rPr>
          <w:rFonts w:ascii="BookmanOldStyle-Bold" w:hAnsi="BookmanOldStyle-Bold" w:cs="BookmanOldStyle-Bold"/>
          <w:b/>
          <w:bCs/>
          <w:color w:val="003F49"/>
        </w:rPr>
        <w:t>UROS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2. G</w:t>
      </w:r>
      <w:r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  <w:t>ENERALIDADES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333333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  <w:t>2.1 D</w:t>
      </w:r>
      <w:r>
        <w:rPr>
          <w:rFonts w:ascii="BookmanOldStyle-Bold" w:hAnsi="BookmanOldStyle-Bold" w:cs="BookmanOldStyle-Bold"/>
          <w:b/>
          <w:bCs/>
          <w:color w:val="333333"/>
          <w:sz w:val="16"/>
          <w:szCs w:val="16"/>
        </w:rPr>
        <w:t>EFINICIÓN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muros son elementos constructivos verticales de un edificio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cuya función es delimitar espacios y/o soportar cargas o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empujes.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333333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  <w:t>2.2 M</w:t>
      </w:r>
      <w:r>
        <w:rPr>
          <w:rFonts w:ascii="BookmanOldStyle-Bold" w:hAnsi="BookmanOldStyle-Bold" w:cs="BookmanOldStyle-Bold"/>
          <w:b/>
          <w:bCs/>
          <w:color w:val="333333"/>
          <w:sz w:val="16"/>
          <w:szCs w:val="16"/>
        </w:rPr>
        <w:t>ATERIALES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</w:pPr>
      <w:r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  <w:t>2.2.1 Morteros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morteros son mezclas plásticas aglomerantes que resultan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de combinar arena y agua con uno o dos materiales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 xml:space="preserve">cementantes que pueden ser cemento </w:t>
      </w:r>
      <w:proofErr w:type="spellStart"/>
      <w:r>
        <w:rPr>
          <w:rFonts w:ascii="BookmanOldStyle" w:hAnsi="BookmanOldStyle" w:cs="BookmanOldStyle"/>
          <w:color w:val="000000"/>
          <w:sz w:val="20"/>
          <w:szCs w:val="20"/>
        </w:rPr>
        <w:t>Pórtland</w:t>
      </w:r>
      <w:proofErr w:type="spellEnd"/>
      <w:r>
        <w:rPr>
          <w:rFonts w:ascii="BookmanOldStyle" w:hAnsi="BookmanOldStyle" w:cs="BookmanOldStyle"/>
          <w:color w:val="000000"/>
          <w:sz w:val="20"/>
          <w:szCs w:val="20"/>
        </w:rPr>
        <w:t>, cemento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proofErr w:type="spellStart"/>
      <w:r>
        <w:rPr>
          <w:rFonts w:ascii="BookmanOldStyle" w:hAnsi="BookmanOldStyle" w:cs="BookmanOldStyle"/>
          <w:color w:val="000000"/>
          <w:sz w:val="20"/>
          <w:szCs w:val="20"/>
        </w:rPr>
        <w:t>Pórtland</w:t>
      </w:r>
      <w:proofErr w:type="spell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y cal, cemento </w:t>
      </w:r>
      <w:proofErr w:type="spellStart"/>
      <w:r>
        <w:rPr>
          <w:rFonts w:ascii="BookmanOldStyle" w:hAnsi="BookmanOldStyle" w:cs="BookmanOldStyle"/>
          <w:color w:val="000000"/>
          <w:sz w:val="20"/>
          <w:szCs w:val="20"/>
        </w:rPr>
        <w:t>Pórtland</w:t>
      </w:r>
      <w:proofErr w:type="spell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y cemento de albañilería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 xml:space="preserve">(cementante premezclado que contiene cemento </w:t>
      </w:r>
      <w:proofErr w:type="spellStart"/>
      <w:r>
        <w:rPr>
          <w:rFonts w:ascii="BookmanOldStyle" w:hAnsi="BookmanOldStyle" w:cs="BookmanOldStyle"/>
          <w:color w:val="000000"/>
          <w:sz w:val="20"/>
          <w:szCs w:val="20"/>
        </w:rPr>
        <w:t>Pórtland</w:t>
      </w:r>
      <w:proofErr w:type="spellEnd"/>
      <w:r>
        <w:rPr>
          <w:rFonts w:ascii="BookmanOldStyle" w:hAnsi="BookmanOldStyle" w:cs="BookmanOldStyle"/>
          <w:color w:val="000000"/>
          <w:sz w:val="20"/>
          <w:szCs w:val="20"/>
        </w:rPr>
        <w:t>, cal y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proofErr w:type="gramStart"/>
      <w:r>
        <w:rPr>
          <w:rFonts w:ascii="BookmanOldStyle" w:hAnsi="BookmanOldStyle" w:cs="BookmanOldStyle"/>
          <w:color w:val="000000"/>
          <w:sz w:val="20"/>
          <w:szCs w:val="20"/>
        </w:rPr>
        <w:t>aditivos</w:t>
      </w:r>
      <w:proofErr w:type="gram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plastificadores).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</w:pPr>
      <w:r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  <w:t>2.2.2 Concreto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concretos para el colado de elementos de refuerzo interior o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exterior al muro, tendrán la cantidad de agua que asegure una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consistencia líquida sin segregación de los materiales que lo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proofErr w:type="gramStart"/>
      <w:r>
        <w:rPr>
          <w:rFonts w:ascii="BookmanOldStyle" w:hAnsi="BookmanOldStyle" w:cs="BookmanOldStyle"/>
          <w:color w:val="000000"/>
          <w:sz w:val="20"/>
          <w:szCs w:val="20"/>
        </w:rPr>
        <w:t>componen</w:t>
      </w:r>
      <w:proofErr w:type="gramEnd"/>
      <w:r>
        <w:rPr>
          <w:rFonts w:ascii="BookmanOldStyle" w:hAnsi="BookmanOldStyle" w:cs="BookmanOldStyle"/>
          <w:color w:val="000000"/>
          <w:sz w:val="20"/>
          <w:szCs w:val="20"/>
        </w:rPr>
        <w:t>. El tamaño máximo del agregado será de un (1) cm.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El tipo y características del concreto serán los establecidos en el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proofErr w:type="gramStart"/>
      <w:r>
        <w:rPr>
          <w:rFonts w:ascii="BookmanOldStyle" w:hAnsi="BookmanOldStyle" w:cs="BookmanOldStyle"/>
          <w:color w:val="000000"/>
          <w:sz w:val="20"/>
          <w:szCs w:val="20"/>
        </w:rPr>
        <w:t>proyecto</w:t>
      </w:r>
      <w:proofErr w:type="gram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o aprobados por el Instituto y su fabricación se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ejecutará considerando lo establecido en el Tomo III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Cimentaciones, numeral 2 Concreto Hidráulico.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</w:pPr>
      <w:r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  <w:t>2.2.3 Arena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La arena para mortero cumplirá con las siguientes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características: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</w:pPr>
      <w:r>
        <w:rPr>
          <w:rFonts w:ascii="BookmanOldStyle-BoldItalic" w:hAnsi="BookmanOldStyle-BoldItalic" w:cs="BookmanOldStyle-BoldItalic"/>
          <w:b/>
          <w:bCs/>
          <w:i/>
          <w:iCs/>
          <w:color w:val="333333"/>
          <w:sz w:val="20"/>
          <w:szCs w:val="20"/>
        </w:rPr>
        <w:t>2.2.6 Ladrillos y bloques cerámicos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Son elementos ortogonales, sólidos o huecos, fabricados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mediante el moldeo, extrusión o compresión, secado y cocción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de arcilla.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Las piezas huecas tienen el propósito de mejorar las condiciones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de aislamiento térmico y acústico, así como de alojar los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elementos de refuerzo y tuberías, además de reducir la masa de</w:t>
      </w: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proofErr w:type="gramStart"/>
      <w:r>
        <w:rPr>
          <w:rFonts w:ascii="BookmanOldStyle" w:hAnsi="BookmanOldStyle" w:cs="BookmanOldStyle"/>
          <w:color w:val="000000"/>
          <w:sz w:val="20"/>
          <w:szCs w:val="20"/>
        </w:rPr>
        <w:t>los</w:t>
      </w:r>
      <w:proofErr w:type="gram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muros.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581E6A" w:rsidRDefault="00581E6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ladrillos o bloques cerámicos no deben presentar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disgregaciones al tacto. Al limpiarlos en seco con un cepillo de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alambre y sumergirlos en agua limpia a una temperatura de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entre quince (15) y treinta (30) grados Celsius durante cuatro (4)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horas, no se deben observar materias terrosas que enturbien el</w:t>
      </w:r>
      <w:r w:rsidR="00F85E0A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agua.</w:t>
      </w: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4D7BFF" w:rsidRDefault="004D7BFF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</w:pP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T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OMO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VI. R</w:t>
      </w:r>
      <w:r>
        <w:rPr>
          <w:rFonts w:ascii="BookmanOldStyle-Bold" w:hAnsi="BookmanOldStyle-Bold" w:cs="BookmanOldStyle-Bold"/>
          <w:b/>
          <w:bCs/>
          <w:color w:val="003F49"/>
        </w:rPr>
        <w:t>ECUBRIMIENTOS Y ACABADOS</w:t>
      </w: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2. RECUBRIMIENTOS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2.1. D</w:t>
      </w:r>
      <w:r>
        <w:rPr>
          <w:rFonts w:ascii="BookmanOldStyle-Bold" w:hAnsi="BookmanOldStyle-Bold" w:cs="BookmanOldStyle-Bold"/>
          <w:b/>
          <w:bCs/>
          <w:sz w:val="16"/>
          <w:szCs w:val="16"/>
        </w:rPr>
        <w:t>EFINICIÓN</w:t>
      </w: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Tratamiento que se da a un elemento constructivo o superficie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directamente o colocando materiales diversos con fines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decorativos y/o de protección.</w:t>
      </w:r>
    </w:p>
    <w:p w:rsidR="00F85E0A" w:rsidRDefault="00F85E0A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2.2. R</w:t>
      </w:r>
      <w:r>
        <w:rPr>
          <w:rFonts w:ascii="BookmanOldStyle-Bold" w:hAnsi="BookmanOldStyle-Bold" w:cs="BookmanOldStyle-Bold"/>
          <w:b/>
          <w:bCs/>
          <w:sz w:val="16"/>
          <w:szCs w:val="16"/>
        </w:rPr>
        <w:t>EQUISITOS DE EJECUCIÓN</w:t>
      </w: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En la construcción de los recubrimientos se observará en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términos generales, lo siguiente:</w:t>
      </w: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En cada caso el proyecto fijará el tipo de recubrimiento y los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materiales que deberán emplearse.</w:t>
      </w: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 xml:space="preserve">El desplome máximo tolerable en elementos verticales será </w:t>
      </w:r>
      <w:proofErr w:type="spellStart"/>
      <w:r>
        <w:rPr>
          <w:rFonts w:ascii="BookmanOldStyle" w:hAnsi="BookmanOldStyle" w:cs="BookmanOldStyle"/>
          <w:sz w:val="20"/>
          <w:szCs w:val="20"/>
        </w:rPr>
        <w:t>deuno</w:t>
      </w:r>
      <w:proofErr w:type="spellEnd"/>
      <w:r>
        <w:rPr>
          <w:rFonts w:ascii="BookmanOldStyle" w:hAnsi="BookmanOldStyle" w:cs="BookmanOldStyle"/>
          <w:sz w:val="20"/>
          <w:szCs w:val="20"/>
        </w:rPr>
        <w:t xml:space="preserve"> a trescientos (1:300). En elementos horizontales o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inclinados la máxima diferencia admisible entre el aplanado y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el plano de proyecto será de uno a quinientos (1:500) con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respecto a la menor dimensión.</w:t>
      </w:r>
    </w:p>
    <w:p w:rsidR="00C7546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Antes de ejecutar los recubrimientos, se colocarán los ductos y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tuberías de las instalaciones necesarias.</w:t>
      </w:r>
    </w:p>
    <w:p w:rsidR="00512FAD" w:rsidRDefault="00C7546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Los emboquillados se harán a regla a nivel y a plomo; en los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contra marcos de puertas y ventanas se usará el material que</w:t>
      </w:r>
      <w:r w:rsidR="00512FAD">
        <w:rPr>
          <w:rFonts w:ascii="BookmanOldStyle" w:hAnsi="BookmanOldStyle" w:cs="BookmanOldStyle"/>
          <w:sz w:val="20"/>
          <w:szCs w:val="20"/>
        </w:rPr>
        <w:t xml:space="preserve"> fije el proyecto.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El contratista garantizará el tiempo de duración y calidad del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recubrimiento. Los trabajos que por mala ejecución o el empleo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de los materiales básicos en la preparación de los revestimientos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no satisfagan la calidad especificada, la restitución, mano de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obra y los que resulten serán con cargo al contratista.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4D7BFF" w:rsidRDefault="004D7BFF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12FAD" w:rsidRPr="004D7BFF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</w:pPr>
      <w:r w:rsidRPr="004D7BFF"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  <w:lastRenderedPageBreak/>
        <w:t>2.2.1 Aplanados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Se entenderá este concepto como las operaciones llevadas a cabo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por los medios adecuados para colocar sobre los muros un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acabado que servirá de base para recibir pintura, recubrimientos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texturizados, pétreos, cerámicos o plásticos.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Cuando así lo señale el proyecto o la supervisión, el aplanado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deberá hacerse con impermeabilizante integral.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Las superficies por aplanar deberán estar exentas de polvo,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grasas, clavos, alambres o cualquier material que impida la</w:t>
      </w:r>
      <w:r w:rsidR="00F85E0A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adecuada adherencia entre el muro y el aplanado.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Los aplanados se colocarán a regla, con maestras a nivel y 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plomo, separadas a una distancia máxima de uno punto ochenta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(1.80) m, sobre las que se hará el recorrido de la regla.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Todas y cada una de las capas deberán colocarse humedeciendo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las superficies.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Se revisará que las instalaciones o piezas de herrería que vayan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a colocarse o a ser emboquilladas queden terminadas antes del</w:t>
      </w:r>
    </w:p>
    <w:p w:rsidR="00C7546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aplanado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para evitar resanes en éste.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T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OMO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VIII. T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ECHOS Y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P</w:t>
      </w:r>
      <w:r>
        <w:rPr>
          <w:rFonts w:ascii="BookmanOldStyle-Bold" w:hAnsi="BookmanOldStyle-Bold" w:cs="BookmanOldStyle-Bold"/>
          <w:b/>
          <w:bCs/>
          <w:color w:val="003F49"/>
        </w:rPr>
        <w:t>LAFONES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2. TECHOS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2.1 D</w:t>
      </w:r>
      <w:r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  <w:t>EFINICIÓN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techos son la cubierta de un edificio, apoyada en elementos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estructurales, cuya finalidad es proteger su interior de los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agentes climáticos.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techos serán transitables cuando su pendiente sea igual o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menor del quince por ciento (15%) y estén colocados sobre la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última losa de un edificio y no transitables cuando la pendiente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sea del quince por ciento (15%) o mayor y estén colocados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sobre estructuras de madera o metálicas.</w:t>
      </w:r>
    </w:p>
    <w:p w:rsidR="004D7BFF" w:rsidRDefault="004D7BFF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  <w:t xml:space="preserve">2.2 </w:t>
      </w: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R</w:t>
      </w:r>
      <w:r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  <w:t>EQUISITOS DE EJECUCIÓN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Cuando se ordene la colocación de ductos o tuberías en los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techos, el proyecto fijará su ubicación características, métodos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de sujeción y las preparaciones necesarias para evitar daños 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proofErr w:type="gramStart"/>
      <w:r>
        <w:rPr>
          <w:rFonts w:ascii="BookmanOldStyle" w:hAnsi="BookmanOldStyle" w:cs="BookmanOldStyle"/>
          <w:color w:val="000000"/>
          <w:sz w:val="20"/>
          <w:szCs w:val="20"/>
        </w:rPr>
        <w:t>los</w:t>
      </w:r>
      <w:proofErr w:type="gram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techos.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techos tendrán una pendiente mínima del 2%.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A menos que el proyecto indique otra cosa, el área tributaria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</w:pPr>
      <w:r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  <w:t>2.2.1 Recubrimientos en azotea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Se construirán sobre losas de concreto hidráulico completamente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descimbradas, con mínimo quince (15) días de haber sido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coladas.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 xml:space="preserve">En su ejecución deberá observarse </w:t>
      </w:r>
      <w:proofErr w:type="gramStart"/>
      <w:r>
        <w:rPr>
          <w:rFonts w:ascii="BookmanOldStyle" w:hAnsi="BookmanOldStyle" w:cs="BookmanOldStyle"/>
          <w:sz w:val="20"/>
          <w:szCs w:val="20"/>
        </w:rPr>
        <w:t>los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siguiente:</w:t>
      </w:r>
    </w:p>
    <w:p w:rsidR="004D7BFF" w:rsidRDefault="004D7BFF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a. Pretiles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Cuando el proyecto lo especifique, se construirán pretiles de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concreto armado colados monolíticamente con la estructura.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Cuando los pretiles no sean parte de la estructura y se cuelen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 xml:space="preserve">por separado de la losa, tendrán un </w:t>
      </w:r>
      <w:proofErr w:type="spellStart"/>
      <w:r>
        <w:rPr>
          <w:rFonts w:ascii="BookmanOldStyle-Italic" w:hAnsi="BookmanOldStyle-Italic" w:cs="BookmanOldStyle-Italic"/>
          <w:i/>
          <w:iCs/>
          <w:sz w:val="20"/>
          <w:szCs w:val="20"/>
        </w:rPr>
        <w:t>f’c</w:t>
      </w:r>
      <w:proofErr w:type="spellEnd"/>
      <w:r>
        <w:rPr>
          <w:rFonts w:ascii="BookmanOldStyle" w:hAnsi="BookmanOldStyle" w:cs="BookmanOldStyle"/>
          <w:sz w:val="20"/>
          <w:szCs w:val="20"/>
        </w:rPr>
        <w:t>= 100 kg/cm</w:t>
      </w:r>
      <w:r>
        <w:rPr>
          <w:rFonts w:ascii="BookmanOldStyle" w:hAnsi="BookmanOldStyle" w:cs="BookmanOldStyle"/>
          <w:sz w:val="13"/>
          <w:szCs w:val="13"/>
        </w:rPr>
        <w:t>2</w:t>
      </w:r>
      <w:r>
        <w:rPr>
          <w:rFonts w:ascii="BookmanOldStyle" w:hAnsi="BookmanOldStyle" w:cs="BookmanOldStyle"/>
          <w:sz w:val="20"/>
          <w:szCs w:val="20"/>
        </w:rPr>
        <w:t>, a menos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que el proyecto indique otra cosa.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b. Rellenos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Los rellenos tienen por objeto dotar a la superficie de pendientes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suficientes para el rápido escurrimiento de las aguas pluviales.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El proyecto o el Instituto determinarán el material a utilizar; los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materiales que se utilicen en rellenos tendrán el menor peso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volumétrico posible, con objeto de no incrementar en exceso las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cargas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de la estructura.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Se utilizará material graduado que contenga partículas desde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muy finas hasta un tamaño máximo de tres (3) centímetros.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lastRenderedPageBreak/>
        <w:t>Previo a la ejecución del relleno, la superficie de apoyo estará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limpia y seca. Sobre la losa se colocará un relleno de tezontle u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otro material ligero que se apisonará con pisón de mano hasta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obtener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las pendientes fijadas en el proyecto, guiándose con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maestras o reventones.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3. IMPERMEABILIZACIONES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  <w:t xml:space="preserve">3.1 </w:t>
      </w: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D</w:t>
      </w:r>
      <w:r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  <w:t>EFINICIÓN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Las impermeabilizaciones son los trabajos de aplicación y/o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colocación de sustancias o compuestos químicos para impedir el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paso del agua en elementos de un edificio o preservar a este de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la humedad, con el propósito de evitar las humedades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perceptibles al tacto sin que se aprecie un escurrimiento, que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se observan como manchas de diferente tonalidad, así como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proofErr w:type="gramStart"/>
      <w:r>
        <w:rPr>
          <w:rFonts w:ascii="BookmanOldStyle" w:hAnsi="BookmanOldStyle" w:cs="BookmanOldStyle"/>
          <w:color w:val="000000"/>
          <w:sz w:val="20"/>
          <w:szCs w:val="20"/>
        </w:rPr>
        <w:t>filtraciones</w:t>
      </w:r>
      <w:proofErr w:type="gram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ligeras con apariencia brillosa en la superficie y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escurrimiento apenas perceptible.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color w:val="333333"/>
          <w:sz w:val="20"/>
          <w:szCs w:val="20"/>
        </w:rPr>
        <w:t xml:space="preserve">3.2 </w:t>
      </w: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R</w:t>
      </w:r>
      <w:r>
        <w:rPr>
          <w:rFonts w:ascii="BookmanOldStyle-Bold" w:hAnsi="BookmanOldStyle-Bold" w:cs="BookmanOldStyle-Bold"/>
          <w:b/>
          <w:bCs/>
          <w:color w:val="000000"/>
          <w:sz w:val="16"/>
          <w:szCs w:val="16"/>
        </w:rPr>
        <w:t>EQUISITOS DE EJECUCIÓN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sistemas de impermeabilización garantizarán, por escrito,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una vida útil mínima de diez (10) años para los mantos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impermeables prefabricados y de siete (7) años para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proofErr w:type="gramStart"/>
      <w:r>
        <w:rPr>
          <w:rFonts w:ascii="BookmanOldStyle" w:hAnsi="BookmanOldStyle" w:cs="BookmanOldStyle"/>
          <w:color w:val="000000"/>
          <w:sz w:val="20"/>
          <w:szCs w:val="20"/>
        </w:rPr>
        <w:t>impermeabilizantes</w:t>
      </w:r>
      <w:proofErr w:type="gram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acrílicos.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</w:p>
    <w:p w:rsidR="00512FAD" w:rsidRP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 w:rsidRPr="00512FAD">
        <w:rPr>
          <w:rFonts w:ascii="BookmanOldStyle" w:hAnsi="BookmanOldStyle" w:cs="BookmanOldStyle"/>
          <w:color w:val="000000"/>
          <w:sz w:val="20"/>
          <w:szCs w:val="20"/>
        </w:rPr>
        <w:t>Sobre superficies de concreto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color w:val="000000"/>
          <w:sz w:val="20"/>
          <w:szCs w:val="20"/>
        </w:rPr>
        <w:t>a. Preparación de la superficie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Los elementos de concreto hidráulico a impermeabilizar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deberán estar completamente descimbrados, con mínimo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quince (15) días de haber sido colados.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r>
        <w:rPr>
          <w:rFonts w:ascii="BookmanOldStyle" w:hAnsi="BookmanOldStyle" w:cs="BookmanOldStyle"/>
          <w:color w:val="000000"/>
          <w:sz w:val="20"/>
          <w:szCs w:val="20"/>
        </w:rPr>
        <w:t>Se utilizarán mantos impermeables prefabricados de cuatro (4)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proofErr w:type="spellStart"/>
      <w:r>
        <w:rPr>
          <w:rFonts w:ascii="BookmanOldStyle" w:hAnsi="BookmanOldStyle" w:cs="BookmanOldStyle"/>
          <w:color w:val="000000"/>
          <w:sz w:val="20"/>
          <w:szCs w:val="20"/>
        </w:rPr>
        <w:t>ó</w:t>
      </w:r>
      <w:proofErr w:type="spell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cuatro punto cinco (4.5) milímetros de espesor con gravilla de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proofErr w:type="spellStart"/>
      <w:r>
        <w:rPr>
          <w:rFonts w:ascii="BookmanOldStyle" w:hAnsi="BookmanOldStyle" w:cs="BookmanOldStyle"/>
          <w:color w:val="000000"/>
          <w:sz w:val="20"/>
          <w:szCs w:val="20"/>
        </w:rPr>
        <w:t>riolita</w:t>
      </w:r>
      <w:proofErr w:type="spellEnd"/>
      <w:r>
        <w:rPr>
          <w:rFonts w:ascii="BookmanOldStyle" w:hAnsi="BookmanOldStyle" w:cs="BookmanOldStyle"/>
          <w:color w:val="000000"/>
          <w:sz w:val="20"/>
          <w:szCs w:val="20"/>
        </w:rPr>
        <w:t xml:space="preserve"> pigmentada y esmaltada a fuego con resina silicón color</w:t>
      </w:r>
      <w:r w:rsidR="004D7BFF">
        <w:rPr>
          <w:rFonts w:ascii="BookmanOldStyle" w:hAnsi="BookmanOldStyle" w:cs="BookmanOldStyle"/>
          <w:color w:val="000000"/>
          <w:sz w:val="20"/>
          <w:szCs w:val="20"/>
        </w:rPr>
        <w:t xml:space="preserve"> </w:t>
      </w:r>
      <w:r>
        <w:rPr>
          <w:rFonts w:ascii="BookmanOldStyle" w:hAnsi="BookmanOldStyle" w:cs="BookmanOldStyle"/>
          <w:color w:val="000000"/>
          <w:sz w:val="20"/>
          <w:szCs w:val="20"/>
        </w:rPr>
        <w:t>terracota.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color w:val="000000"/>
          <w:sz w:val="20"/>
          <w:szCs w:val="20"/>
        </w:rPr>
      </w:pPr>
      <w:bookmarkStart w:id="0" w:name="_GoBack"/>
      <w:bookmarkEnd w:id="0"/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T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OMO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IX. H</w:t>
      </w:r>
      <w:r>
        <w:rPr>
          <w:rFonts w:ascii="BookmanOldStyle-Bold" w:hAnsi="BookmanOldStyle-Bold" w:cs="BookmanOldStyle-Bold"/>
          <w:b/>
          <w:bCs/>
          <w:color w:val="003F49"/>
        </w:rPr>
        <w:t xml:space="preserve">ERRERÍA Y </w:t>
      </w:r>
      <w:r>
        <w:rPr>
          <w:rFonts w:ascii="BookmanOldStyle-Bold" w:hAnsi="BookmanOldStyle-Bold" w:cs="BookmanOldStyle-Bold"/>
          <w:b/>
          <w:bCs/>
          <w:color w:val="003F49"/>
          <w:sz w:val="28"/>
          <w:szCs w:val="28"/>
        </w:rPr>
        <w:t>C</w:t>
      </w:r>
      <w:r>
        <w:rPr>
          <w:rFonts w:ascii="BookmanOldStyle-Bold" w:hAnsi="BookmanOldStyle-Bold" w:cs="BookmanOldStyle-Bold"/>
          <w:b/>
          <w:bCs/>
          <w:color w:val="003F49"/>
        </w:rPr>
        <w:t>ARPINTERÍA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color w:val="003F49"/>
        </w:rPr>
      </w:pP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20"/>
          <w:szCs w:val="20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2. HERRERÍA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2.1 D</w:t>
      </w:r>
      <w:r>
        <w:rPr>
          <w:rFonts w:ascii="BookmanOldStyle-Bold" w:hAnsi="BookmanOldStyle-Bold" w:cs="BookmanOldStyle-Bold"/>
          <w:b/>
          <w:bCs/>
          <w:sz w:val="16"/>
          <w:szCs w:val="16"/>
        </w:rPr>
        <w:t>EFINICIÓN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Son los elementos de un edificio que se elaboran con lámina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negra rolada en frío, de fierro tipo comercial, con aluminio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extruido u otros metales en perfiles o láminas fabricados en la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obra o en taller.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" w:hAnsi="BookmanOldStyle-Bold" w:cs="BookmanOldStyle-Bold"/>
          <w:b/>
          <w:bCs/>
          <w:sz w:val="16"/>
          <w:szCs w:val="16"/>
        </w:rPr>
      </w:pPr>
      <w:r>
        <w:rPr>
          <w:rFonts w:ascii="BookmanOldStyle-Bold" w:hAnsi="BookmanOldStyle-Bold" w:cs="BookmanOldStyle-Bold"/>
          <w:b/>
          <w:bCs/>
          <w:sz w:val="20"/>
          <w:szCs w:val="20"/>
        </w:rPr>
        <w:t>2.2 M</w:t>
      </w:r>
      <w:r>
        <w:rPr>
          <w:rFonts w:ascii="BookmanOldStyle-Bold" w:hAnsi="BookmanOldStyle-Bold" w:cs="BookmanOldStyle-Bold"/>
          <w:b/>
          <w:bCs/>
          <w:sz w:val="16"/>
          <w:szCs w:val="16"/>
        </w:rPr>
        <w:t>ATERIALES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</w:pPr>
      <w:r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  <w:t>2.2.1 Perfiles de lámina de acero negra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A menos que el proyecto indique otra cosa, se utilizará lámina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de acero rolada en frío, calidad ASTM A-366 (calidad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comercial), calibre dieciocho (18).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Cuando en la elaboración de la herrería se empleen perfiles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tubulares de lámina de acero éstos deberán satisfacer los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siguientes requisitos:</w:t>
      </w:r>
    </w:p>
    <w:p w:rsidR="00512FAD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a) Las aristas de los perfiles deberán ser rectas, paralelas y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definidas no sensiblemente vivas para que permitan su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manejabilidad.</w:t>
      </w:r>
    </w:p>
    <w:p w:rsidR="005069B4" w:rsidRDefault="00512FAD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b) La superficie de los perfiles será tersa, sin granos ni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escamas que favorezcan la oxidación, su espesor será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uniforme en toda la sección y no presentará abolladuras</w:t>
      </w:r>
      <w:r w:rsidR="005069B4">
        <w:rPr>
          <w:rFonts w:ascii="BookmanOldStyle" w:hAnsi="BookmanOldStyle" w:cs="BookmanOldStyle"/>
          <w:sz w:val="20"/>
          <w:szCs w:val="20"/>
        </w:rPr>
        <w:t xml:space="preserve"> tendrá una sección uniforme, con la precisión necesaria para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 w:rsidR="005069B4">
        <w:rPr>
          <w:rFonts w:ascii="BookmanOldStyle" w:hAnsi="BookmanOldStyle" w:cs="BookmanOldStyle"/>
          <w:sz w:val="20"/>
          <w:szCs w:val="20"/>
        </w:rPr>
        <w:t>que al ligarse entre sí, permitan formar superficies planas en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t>la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unión entre ellas. Su longitud no será menor de seis (6)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metros.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c) En el peso de los perfiles se permitirá una tolerancia de ±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cinco por ciento (5%).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</w:pPr>
      <w:r>
        <w:rPr>
          <w:rFonts w:ascii="BookmanOldStyle-BoldItalic" w:hAnsi="BookmanOldStyle-BoldItalic" w:cs="BookmanOldStyle-BoldItalic"/>
          <w:b/>
          <w:bCs/>
          <w:i/>
          <w:iCs/>
          <w:sz w:val="20"/>
          <w:szCs w:val="20"/>
        </w:rPr>
        <w:t>2.2.2 Perfiles de aluminio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A menos que el proyecto indique otra cosa, se utilizarán perfiles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clasificados con la aleación 6063-T5 con un anodizado de 15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micras.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Podrán utilizarse perfiles con pintura electrostática de 80 micras,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previa autorización del Instituto.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Las secciones y tipo de perfiles verticales y horizontales será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especificado por el proyecto o aprobado por la supervisión en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función de la carga que soportará, presión del viento y área por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cubrir, tomando en consideración los límites de resistencia y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servicio de éstos. Los miembros horizontales que soporten el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vidrio o cualquier otra carga muerta, deben diseñarse para no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proofErr w:type="gramStart"/>
      <w:r>
        <w:rPr>
          <w:rFonts w:ascii="BookmanOldStyle" w:hAnsi="BookmanOldStyle" w:cs="BookmanOldStyle"/>
          <w:sz w:val="20"/>
          <w:szCs w:val="20"/>
        </w:rPr>
        <w:lastRenderedPageBreak/>
        <w:t>flambearse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más de tres (3) milímetros de su longitud.</w:t>
      </w:r>
    </w:p>
    <w:p w:rsidR="005069B4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La dimensión mínima de las holguras y empotramientos para la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 xml:space="preserve">colocación de vidrio o cristal será de doce </w:t>
      </w:r>
      <w:proofErr w:type="gramStart"/>
      <w:r>
        <w:rPr>
          <w:rFonts w:ascii="BookmanOldStyle" w:hAnsi="BookmanOldStyle" w:cs="BookmanOldStyle"/>
          <w:sz w:val="20"/>
          <w:szCs w:val="20"/>
        </w:rPr>
        <w:t>punto</w:t>
      </w:r>
      <w:proofErr w:type="gramEnd"/>
      <w:r>
        <w:rPr>
          <w:rFonts w:ascii="BookmanOldStyle" w:hAnsi="BookmanOldStyle" w:cs="BookmanOldStyle"/>
          <w:sz w:val="20"/>
          <w:szCs w:val="20"/>
        </w:rPr>
        <w:t xml:space="preserve"> siete (12.7)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milímetros.</w:t>
      </w:r>
    </w:p>
    <w:p w:rsidR="005069B4" w:rsidRPr="00C874A1" w:rsidRDefault="005069B4" w:rsidP="00F85E0A">
      <w:pPr>
        <w:autoSpaceDE w:val="0"/>
        <w:autoSpaceDN w:val="0"/>
        <w:adjustRightInd w:val="0"/>
        <w:spacing w:after="0" w:line="240" w:lineRule="auto"/>
        <w:jc w:val="both"/>
        <w:rPr>
          <w:rFonts w:ascii="BookmanOldStyle" w:hAnsi="BookmanOldStyle" w:cs="BookmanOldStyle"/>
          <w:sz w:val="20"/>
          <w:szCs w:val="20"/>
        </w:rPr>
      </w:pPr>
      <w:r>
        <w:rPr>
          <w:rFonts w:ascii="BookmanOldStyle" w:hAnsi="BookmanOldStyle" w:cs="BookmanOldStyle"/>
          <w:sz w:val="20"/>
          <w:szCs w:val="20"/>
        </w:rPr>
        <w:t>Para la tornillería se considerará el uso de aleaciones de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aluminio. En elementos que estarán expuestos a la intemperie se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usará acero galvanizado o acero al cromo níquel. Otro tipo de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materiales deberán ser aislados del aluminio por medio de una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capa o base de pintura bituminosa, con pintura a base de</w:t>
      </w:r>
      <w:r w:rsidR="004D7BFF">
        <w:rPr>
          <w:rFonts w:ascii="BookmanOldStyle" w:hAnsi="BookmanOldStyle" w:cs="BookmanOldStyle"/>
          <w:sz w:val="20"/>
          <w:szCs w:val="20"/>
        </w:rPr>
        <w:t xml:space="preserve">  </w:t>
      </w:r>
      <w:proofErr w:type="spellStart"/>
      <w:r>
        <w:rPr>
          <w:rFonts w:ascii="BookmanOldStyle" w:hAnsi="BookmanOldStyle" w:cs="BookmanOldStyle"/>
          <w:sz w:val="20"/>
          <w:szCs w:val="20"/>
        </w:rPr>
        <w:t>cromato</w:t>
      </w:r>
      <w:proofErr w:type="spellEnd"/>
      <w:r>
        <w:rPr>
          <w:rFonts w:ascii="BookmanOldStyle" w:hAnsi="BookmanOldStyle" w:cs="BookmanOldStyle"/>
          <w:sz w:val="20"/>
          <w:szCs w:val="20"/>
        </w:rPr>
        <w:t xml:space="preserve"> de zinc o por medio de compuestos selladores para</w:t>
      </w:r>
      <w:r w:rsidR="004D7BFF">
        <w:rPr>
          <w:rFonts w:ascii="BookmanOldStyle" w:hAnsi="BookmanOldStyle" w:cs="BookmanOldStyle"/>
          <w:sz w:val="20"/>
          <w:szCs w:val="20"/>
        </w:rPr>
        <w:t xml:space="preserve"> </w:t>
      </w:r>
      <w:r>
        <w:rPr>
          <w:rFonts w:ascii="BookmanOldStyle" w:hAnsi="BookmanOldStyle" w:cs="BookmanOldStyle"/>
          <w:sz w:val="20"/>
          <w:szCs w:val="20"/>
        </w:rPr>
        <w:t>evitar el riesgo de la corrosión galvánica.</w:t>
      </w:r>
    </w:p>
    <w:sectPr w:rsidR="005069B4" w:rsidRPr="00C874A1">
      <w:head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605A" w:rsidRDefault="00C4605A" w:rsidP="004D7BFF">
      <w:pPr>
        <w:spacing w:after="0" w:line="240" w:lineRule="auto"/>
      </w:pPr>
      <w:r>
        <w:separator/>
      </w:r>
    </w:p>
  </w:endnote>
  <w:endnote w:type="continuationSeparator" w:id="0">
    <w:p w:rsidR="00C4605A" w:rsidRDefault="00C4605A" w:rsidP="004D7B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Nexa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OldStyl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OldStyl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OldStyle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OldStyle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altName w:val="Segoe U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605A" w:rsidRDefault="00C4605A" w:rsidP="004D7BFF">
      <w:pPr>
        <w:spacing w:after="0" w:line="240" w:lineRule="auto"/>
      </w:pPr>
      <w:r>
        <w:separator/>
      </w:r>
    </w:p>
  </w:footnote>
  <w:footnote w:type="continuationSeparator" w:id="0">
    <w:p w:rsidR="00C4605A" w:rsidRDefault="00C4605A" w:rsidP="004D7B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BFF" w:rsidRDefault="004D7BFF" w:rsidP="004D7BFF">
    <w:pPr>
      <w:pStyle w:val="Encabezado"/>
      <w:jc w:val="center"/>
    </w:pPr>
    <w:r w:rsidRPr="00EA4B0B">
      <w:t>SECRETARIA DE OBRAS PÚBLICAS Y ORDENAMIENTO TERRITORIAL</w:t>
    </w:r>
  </w:p>
  <w:p w:rsidR="004D7BFF" w:rsidRDefault="004D7BFF" w:rsidP="004D7BFF">
    <w:pPr>
      <w:pStyle w:val="Encabezado"/>
      <w:jc w:val="center"/>
    </w:pPr>
  </w:p>
  <w:p w:rsidR="004D7BFF" w:rsidRDefault="004D7BFF" w:rsidP="004D7BFF">
    <w:pPr>
      <w:pStyle w:val="Encabezado"/>
      <w:jc w:val="center"/>
    </w:pPr>
    <w:r>
      <w:t>DIRECCION GENERAL DE COMUNICACIONES</w:t>
    </w:r>
  </w:p>
  <w:p w:rsidR="004D7BFF" w:rsidRDefault="004D7BFF" w:rsidP="004D7BFF">
    <w:pPr>
      <w:pStyle w:val="Encabezado"/>
      <w:jc w:val="center"/>
    </w:pPr>
  </w:p>
  <w:p w:rsidR="004D7BFF" w:rsidRPr="00EA4B0B" w:rsidRDefault="004D7BFF" w:rsidP="004D7BFF">
    <w:pPr>
      <w:pStyle w:val="Encabezado"/>
      <w:jc w:val="center"/>
    </w:pPr>
    <w:r>
      <w:t>DIRECCION DE CAMINOS RURALES</w:t>
    </w:r>
  </w:p>
  <w:p w:rsidR="004D7BFF" w:rsidRDefault="004D7BF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4A1"/>
    <w:rsid w:val="004D7BFF"/>
    <w:rsid w:val="005069B4"/>
    <w:rsid w:val="00512FAD"/>
    <w:rsid w:val="00581E6A"/>
    <w:rsid w:val="006B0BA2"/>
    <w:rsid w:val="00C4605A"/>
    <w:rsid w:val="00C7546D"/>
    <w:rsid w:val="00C874A1"/>
    <w:rsid w:val="00E31C90"/>
    <w:rsid w:val="00F85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7B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BFF"/>
  </w:style>
  <w:style w:type="paragraph" w:styleId="Piedepgina">
    <w:name w:val="footer"/>
    <w:basedOn w:val="Normal"/>
    <w:link w:val="PiedepginaCar"/>
    <w:uiPriority w:val="99"/>
    <w:unhideWhenUsed/>
    <w:rsid w:val="004D7B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B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4D7B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D7BFF"/>
  </w:style>
  <w:style w:type="paragraph" w:styleId="Piedepgina">
    <w:name w:val="footer"/>
    <w:basedOn w:val="Normal"/>
    <w:link w:val="PiedepginaCar"/>
    <w:uiPriority w:val="99"/>
    <w:unhideWhenUsed/>
    <w:rsid w:val="004D7BF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D7B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2065</Words>
  <Characters>11358</Characters>
  <Application>Microsoft Office Word</Application>
  <DocSecurity>0</DocSecurity>
  <Lines>94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Gabriel</dc:creator>
  <cp:lastModifiedBy>usuario</cp:lastModifiedBy>
  <cp:revision>2</cp:revision>
  <dcterms:created xsi:type="dcterms:W3CDTF">2017-10-19T05:44:00Z</dcterms:created>
  <dcterms:modified xsi:type="dcterms:W3CDTF">2017-10-19T05:44:00Z</dcterms:modified>
</cp:coreProperties>
</file>